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1EFBD">
      <w:pPr>
        <w:pStyle w:val="10"/>
        <w:spacing w:line="272" w:lineRule="auto"/>
        <w:rPr>
          <w:rFonts w:eastAsia="宋体"/>
          <w:lang w:eastAsia="zh-CN"/>
        </w:rPr>
      </w:pPr>
    </w:p>
    <w:p w14:paraId="628708B7">
      <w:pPr>
        <w:pStyle w:val="10"/>
        <w:spacing w:line="273" w:lineRule="auto"/>
      </w:pPr>
    </w:p>
    <w:p w14:paraId="71663343">
      <w:pPr>
        <w:pStyle w:val="10"/>
        <w:spacing w:line="273" w:lineRule="auto"/>
      </w:pPr>
    </w:p>
    <w:p w14:paraId="78C988EC">
      <w:pPr>
        <w:pStyle w:val="10"/>
        <w:spacing w:line="273" w:lineRule="auto"/>
      </w:pPr>
    </w:p>
    <w:p w14:paraId="6696C20A">
      <w:pPr>
        <w:spacing w:line="372" w:lineRule="auto"/>
        <w:ind w:left="737" w:hanging="737"/>
        <w:jc w:val="center"/>
        <w:outlineLvl w:val="0"/>
        <w:rPr>
          <w:rFonts w:hint="eastAsia" w:ascii="宋体" w:hAnsi="宋体" w:eastAsia="宋体" w:cs="宋体"/>
          <w:b/>
          <w:bCs/>
          <w:spacing w:val="-7"/>
          <w:sz w:val="48"/>
          <w:szCs w:val="48"/>
          <w:lang w:eastAsia="zh-CN"/>
        </w:rPr>
      </w:pPr>
      <w:r>
        <w:rPr>
          <w:rFonts w:ascii="宋体" w:hAnsi="宋体" w:eastAsia="宋体" w:cs="宋体"/>
          <w:b/>
          <w:bCs/>
          <w:spacing w:val="-7"/>
          <w:sz w:val="48"/>
          <w:szCs w:val="48"/>
          <w:lang w:eastAsia="zh-CN"/>
        </w:rPr>
        <w:t>山东济钢环保新材料有限</w:t>
      </w:r>
      <w:r>
        <w:rPr>
          <w:rFonts w:hint="eastAsia" w:ascii="宋体" w:hAnsi="宋体" w:eastAsia="宋体" w:cs="宋体"/>
          <w:b/>
          <w:bCs/>
          <w:spacing w:val="-7"/>
          <w:sz w:val="48"/>
          <w:szCs w:val="48"/>
          <w:lang w:eastAsia="zh-CN"/>
        </w:rPr>
        <w:t>公司</w:t>
      </w:r>
    </w:p>
    <w:p w14:paraId="2A1D83DF">
      <w:pPr>
        <w:pStyle w:val="10"/>
        <w:spacing w:line="251" w:lineRule="auto"/>
        <w:jc w:val="center"/>
        <w:rPr>
          <w:lang w:eastAsia="zh-CN"/>
        </w:rPr>
      </w:pPr>
      <w:r>
        <w:rPr>
          <w:rFonts w:ascii="宋体" w:hAnsi="宋体" w:eastAsia="宋体" w:cs="宋体"/>
          <w:b/>
          <w:bCs/>
          <w:spacing w:val="-6"/>
          <w:sz w:val="48"/>
          <w:szCs w:val="48"/>
          <w:lang w:eastAsia="zh-CN"/>
        </w:rPr>
        <w:t>济钢环保新材料产业园二期建设项目精品骨料产线工艺技术改造项目竣工备案及不动产权等咨询服务</w:t>
      </w:r>
    </w:p>
    <w:p w14:paraId="4958B8A2">
      <w:pPr>
        <w:pStyle w:val="10"/>
        <w:spacing w:line="251" w:lineRule="auto"/>
        <w:rPr>
          <w:lang w:eastAsia="zh-CN"/>
        </w:rPr>
      </w:pPr>
    </w:p>
    <w:p w14:paraId="6BB008A6">
      <w:pPr>
        <w:pStyle w:val="10"/>
        <w:spacing w:line="251" w:lineRule="auto"/>
        <w:rPr>
          <w:lang w:eastAsia="zh-CN"/>
        </w:rPr>
      </w:pPr>
    </w:p>
    <w:p w14:paraId="5B48B46D">
      <w:pPr>
        <w:pStyle w:val="10"/>
        <w:spacing w:line="251" w:lineRule="auto"/>
        <w:rPr>
          <w:lang w:eastAsia="zh-CN"/>
        </w:rPr>
      </w:pPr>
    </w:p>
    <w:p w14:paraId="0F3E97A3">
      <w:pPr>
        <w:pStyle w:val="10"/>
        <w:spacing w:line="251" w:lineRule="auto"/>
        <w:rPr>
          <w:lang w:eastAsia="zh-CN"/>
        </w:rPr>
      </w:pPr>
    </w:p>
    <w:p w14:paraId="6F4BFA1D">
      <w:pPr>
        <w:pStyle w:val="10"/>
        <w:spacing w:line="251" w:lineRule="auto"/>
        <w:rPr>
          <w:lang w:eastAsia="zh-CN"/>
        </w:rPr>
      </w:pPr>
    </w:p>
    <w:p w14:paraId="50C729B0">
      <w:pPr>
        <w:pStyle w:val="10"/>
        <w:spacing w:line="252" w:lineRule="auto"/>
        <w:rPr>
          <w:lang w:eastAsia="zh-CN"/>
        </w:rPr>
      </w:pPr>
    </w:p>
    <w:p w14:paraId="03972839">
      <w:pPr>
        <w:pStyle w:val="10"/>
        <w:spacing w:line="252" w:lineRule="auto"/>
        <w:rPr>
          <w:lang w:eastAsia="zh-CN"/>
        </w:rPr>
      </w:pPr>
    </w:p>
    <w:p w14:paraId="58EEB9AB">
      <w:pPr>
        <w:pStyle w:val="10"/>
        <w:spacing w:line="252" w:lineRule="auto"/>
        <w:rPr>
          <w:lang w:eastAsia="zh-CN"/>
        </w:rPr>
      </w:pPr>
    </w:p>
    <w:p w14:paraId="5955C058">
      <w:pPr>
        <w:pStyle w:val="10"/>
        <w:spacing w:line="252" w:lineRule="auto"/>
        <w:rPr>
          <w:lang w:eastAsia="zh-CN"/>
        </w:rPr>
      </w:pPr>
    </w:p>
    <w:p w14:paraId="49C0C709">
      <w:pPr>
        <w:spacing w:before="169" w:line="220" w:lineRule="auto"/>
        <w:ind w:left="2351"/>
        <w:rPr>
          <w:rFonts w:hint="eastAsia" w:ascii="宋体" w:hAnsi="宋体" w:eastAsia="宋体" w:cs="宋体"/>
          <w:sz w:val="48"/>
          <w:szCs w:val="48"/>
          <w:lang w:eastAsia="zh-CN"/>
        </w:rPr>
      </w:pPr>
      <w:r>
        <w:rPr>
          <w:rFonts w:ascii="宋体" w:hAnsi="宋体" w:eastAsia="宋体" w:cs="宋体"/>
          <w:b/>
          <w:bCs/>
          <w:spacing w:val="-6"/>
          <w:sz w:val="48"/>
          <w:szCs w:val="48"/>
          <w:lang w:eastAsia="zh-CN"/>
        </w:rPr>
        <w:t>竞争性谈判文件</w:t>
      </w:r>
    </w:p>
    <w:p w14:paraId="03A080A9">
      <w:pPr>
        <w:pStyle w:val="10"/>
        <w:spacing w:line="244" w:lineRule="auto"/>
        <w:rPr>
          <w:lang w:eastAsia="zh-CN"/>
        </w:rPr>
      </w:pPr>
    </w:p>
    <w:p w14:paraId="3F748572">
      <w:pPr>
        <w:pStyle w:val="10"/>
        <w:spacing w:line="245" w:lineRule="auto"/>
        <w:rPr>
          <w:lang w:eastAsia="zh-CN"/>
        </w:rPr>
      </w:pPr>
    </w:p>
    <w:p w14:paraId="74304D23">
      <w:pPr>
        <w:pStyle w:val="10"/>
        <w:spacing w:line="245" w:lineRule="auto"/>
        <w:rPr>
          <w:lang w:eastAsia="zh-CN"/>
        </w:rPr>
      </w:pPr>
    </w:p>
    <w:p w14:paraId="7C0C390A">
      <w:pPr>
        <w:pStyle w:val="10"/>
        <w:spacing w:line="245" w:lineRule="auto"/>
        <w:rPr>
          <w:lang w:eastAsia="zh-CN"/>
        </w:rPr>
      </w:pPr>
    </w:p>
    <w:p w14:paraId="7BF52240">
      <w:pPr>
        <w:pStyle w:val="10"/>
        <w:spacing w:line="245" w:lineRule="auto"/>
        <w:rPr>
          <w:lang w:eastAsia="zh-CN"/>
        </w:rPr>
      </w:pPr>
    </w:p>
    <w:p w14:paraId="062FE791">
      <w:pPr>
        <w:pStyle w:val="10"/>
        <w:spacing w:line="245" w:lineRule="auto"/>
        <w:rPr>
          <w:lang w:eastAsia="zh-CN"/>
        </w:rPr>
      </w:pPr>
    </w:p>
    <w:p w14:paraId="76D351F5">
      <w:pPr>
        <w:pStyle w:val="10"/>
        <w:spacing w:line="245" w:lineRule="auto"/>
        <w:rPr>
          <w:lang w:eastAsia="zh-CN"/>
        </w:rPr>
      </w:pPr>
    </w:p>
    <w:p w14:paraId="23FC0B42">
      <w:pPr>
        <w:pStyle w:val="10"/>
        <w:spacing w:line="245" w:lineRule="auto"/>
        <w:rPr>
          <w:lang w:eastAsia="zh-CN"/>
        </w:rPr>
      </w:pPr>
    </w:p>
    <w:p w14:paraId="1748A225">
      <w:pPr>
        <w:pStyle w:val="10"/>
        <w:spacing w:line="245" w:lineRule="auto"/>
        <w:rPr>
          <w:lang w:eastAsia="zh-CN"/>
        </w:rPr>
      </w:pPr>
    </w:p>
    <w:p w14:paraId="58811DA3">
      <w:pPr>
        <w:pStyle w:val="10"/>
        <w:spacing w:line="245" w:lineRule="auto"/>
        <w:rPr>
          <w:lang w:eastAsia="zh-CN"/>
        </w:rPr>
      </w:pPr>
    </w:p>
    <w:p w14:paraId="6C5AD8E5">
      <w:pPr>
        <w:pStyle w:val="10"/>
        <w:spacing w:line="245" w:lineRule="auto"/>
        <w:rPr>
          <w:lang w:eastAsia="zh-CN"/>
        </w:rPr>
      </w:pPr>
    </w:p>
    <w:p w14:paraId="743FAB7F">
      <w:pPr>
        <w:pStyle w:val="10"/>
        <w:spacing w:line="245" w:lineRule="auto"/>
        <w:rPr>
          <w:lang w:eastAsia="zh-CN"/>
        </w:rPr>
      </w:pPr>
    </w:p>
    <w:p w14:paraId="49A30CF7">
      <w:pPr>
        <w:pStyle w:val="10"/>
        <w:spacing w:line="245" w:lineRule="auto"/>
        <w:rPr>
          <w:lang w:eastAsia="zh-CN"/>
        </w:rPr>
      </w:pPr>
    </w:p>
    <w:p w14:paraId="0F3533E1">
      <w:pPr>
        <w:pStyle w:val="10"/>
        <w:spacing w:line="245" w:lineRule="auto"/>
        <w:rPr>
          <w:lang w:eastAsia="zh-CN"/>
        </w:rPr>
      </w:pPr>
    </w:p>
    <w:p w14:paraId="0713F18B">
      <w:pPr>
        <w:spacing w:line="334" w:lineRule="auto"/>
        <w:jc w:val="center"/>
        <w:rPr>
          <w:rFonts w:hint="eastAsia" w:ascii="宋体" w:hAnsi="宋体" w:eastAsia="宋体" w:cs="宋体"/>
          <w:spacing w:val="1"/>
          <w:sz w:val="31"/>
          <w:szCs w:val="31"/>
          <w:lang w:eastAsia="zh-CN"/>
        </w:rPr>
      </w:pPr>
      <w:r>
        <w:rPr>
          <w:rFonts w:ascii="宋体" w:hAnsi="宋体" w:eastAsia="宋体" w:cs="宋体"/>
          <w:b/>
          <w:bCs/>
          <w:spacing w:val="6"/>
          <w:sz w:val="31"/>
          <w:szCs w:val="31"/>
          <w:lang w:eastAsia="zh-CN"/>
        </w:rPr>
        <w:t>采购人：山东济钢环保新材料有限公司</w:t>
      </w:r>
      <w:r>
        <w:rPr>
          <w:rFonts w:ascii="宋体" w:hAnsi="宋体" w:eastAsia="宋体" w:cs="宋体"/>
          <w:spacing w:val="1"/>
          <w:sz w:val="31"/>
          <w:szCs w:val="31"/>
          <w:lang w:eastAsia="zh-CN"/>
        </w:rPr>
        <w:t xml:space="preserve"> </w:t>
      </w:r>
    </w:p>
    <w:p w14:paraId="23261AD1">
      <w:pPr>
        <w:spacing w:line="334" w:lineRule="auto"/>
        <w:jc w:val="center"/>
        <w:rPr>
          <w:rFonts w:hint="eastAsia" w:ascii="宋体" w:hAnsi="宋体" w:eastAsia="宋体" w:cs="宋体"/>
          <w:b/>
          <w:bCs/>
          <w:spacing w:val="4"/>
          <w:sz w:val="31"/>
          <w:szCs w:val="31"/>
          <w:lang w:eastAsia="zh-CN"/>
        </w:rPr>
      </w:pPr>
      <w:r>
        <w:rPr>
          <w:rFonts w:ascii="宋体" w:hAnsi="宋体" w:eastAsia="宋体" w:cs="宋体"/>
          <w:b/>
          <w:bCs/>
          <w:spacing w:val="4"/>
          <w:sz w:val="31"/>
          <w:szCs w:val="31"/>
          <w:lang w:eastAsia="zh-CN"/>
        </w:rPr>
        <w:t>202</w:t>
      </w:r>
      <w:r>
        <w:rPr>
          <w:rFonts w:hint="eastAsia" w:ascii="宋体" w:hAnsi="宋体" w:eastAsia="宋体" w:cs="宋体"/>
          <w:b/>
          <w:bCs/>
          <w:spacing w:val="4"/>
          <w:sz w:val="31"/>
          <w:szCs w:val="31"/>
          <w:lang w:eastAsia="zh-CN"/>
        </w:rPr>
        <w:t>6</w:t>
      </w:r>
      <w:r>
        <w:rPr>
          <w:rFonts w:ascii="宋体" w:hAnsi="宋体" w:eastAsia="宋体" w:cs="宋体"/>
          <w:b/>
          <w:bCs/>
          <w:spacing w:val="4"/>
          <w:sz w:val="31"/>
          <w:szCs w:val="31"/>
          <w:lang w:eastAsia="zh-CN"/>
        </w:rPr>
        <w:t>年</w:t>
      </w:r>
      <w:r>
        <w:rPr>
          <w:rFonts w:hint="eastAsia" w:ascii="宋体" w:hAnsi="宋体" w:eastAsia="宋体" w:cs="宋体"/>
          <w:b/>
          <w:bCs/>
          <w:spacing w:val="4"/>
          <w:sz w:val="31"/>
          <w:szCs w:val="31"/>
          <w:lang w:eastAsia="zh-CN"/>
        </w:rPr>
        <w:t>5</w:t>
      </w:r>
      <w:r>
        <w:rPr>
          <w:rFonts w:ascii="宋体" w:hAnsi="宋体" w:eastAsia="宋体" w:cs="宋体"/>
          <w:b/>
          <w:bCs/>
          <w:spacing w:val="4"/>
          <w:sz w:val="31"/>
          <w:szCs w:val="31"/>
          <w:lang w:eastAsia="zh-CN"/>
        </w:rPr>
        <w:t>月</w:t>
      </w:r>
      <w:r>
        <w:rPr>
          <w:rFonts w:hint="eastAsia" w:ascii="宋体" w:hAnsi="宋体" w:eastAsia="宋体" w:cs="宋体"/>
          <w:b/>
          <w:bCs/>
          <w:spacing w:val="4"/>
          <w:sz w:val="31"/>
          <w:szCs w:val="31"/>
          <w:lang w:eastAsia="zh-CN"/>
        </w:rPr>
        <w:t>2</w:t>
      </w:r>
      <w:r>
        <w:rPr>
          <w:rFonts w:hint="eastAsia" w:ascii="宋体" w:hAnsi="宋体" w:eastAsia="宋体" w:cs="宋体"/>
          <w:b/>
          <w:bCs/>
          <w:spacing w:val="4"/>
          <w:sz w:val="31"/>
          <w:szCs w:val="31"/>
          <w:lang w:val="en-US" w:eastAsia="zh-CN"/>
        </w:rPr>
        <w:t>6</w:t>
      </w:r>
      <w:r>
        <w:rPr>
          <w:rFonts w:ascii="宋体" w:hAnsi="宋体" w:eastAsia="宋体" w:cs="宋体"/>
          <w:b/>
          <w:bCs/>
          <w:spacing w:val="4"/>
          <w:sz w:val="31"/>
          <w:szCs w:val="31"/>
          <w:lang w:eastAsia="zh-CN"/>
        </w:rPr>
        <w:t>日</w:t>
      </w:r>
    </w:p>
    <w:p w14:paraId="07DF9C0C">
      <w:pPr>
        <w:spacing w:before="101" w:line="333" w:lineRule="auto"/>
        <w:ind w:left="2512" w:leftChars="588" w:right="1262" w:hanging="1277" w:hangingChars="400"/>
        <w:rPr>
          <w:rFonts w:hint="eastAsia" w:ascii="宋体" w:hAnsi="宋体" w:eastAsia="宋体" w:cs="宋体"/>
          <w:b/>
          <w:bCs/>
          <w:spacing w:val="4"/>
          <w:sz w:val="31"/>
          <w:szCs w:val="31"/>
          <w:lang w:eastAsia="zh-CN"/>
        </w:rPr>
        <w:sectPr>
          <w:footerReference r:id="rId3" w:type="default"/>
          <w:pgSz w:w="11906" w:h="16839"/>
          <w:pgMar w:top="1431" w:right="1785" w:bottom="1362" w:left="1785" w:header="0" w:footer="1200" w:gutter="0"/>
          <w:cols w:space="720" w:num="1"/>
        </w:sectPr>
      </w:pPr>
    </w:p>
    <w:p w14:paraId="28721CDA">
      <w:pPr>
        <w:spacing w:line="360" w:lineRule="auto"/>
        <w:ind w:right="-6"/>
        <w:jc w:val="center"/>
        <w:rPr>
          <w:rFonts w:hint="eastAsia" w:ascii="黑体" w:hAnsi="黑体" w:eastAsia="黑体" w:cs="黑体"/>
          <w:sz w:val="35"/>
          <w:szCs w:val="35"/>
          <w:lang w:eastAsia="zh-CN"/>
        </w:rPr>
      </w:pPr>
      <w:r>
        <w:rPr>
          <w:rFonts w:ascii="黑体" w:hAnsi="黑体" w:eastAsia="黑体" w:cs="黑体"/>
          <w:b/>
          <w:bCs/>
          <w:spacing w:val="6"/>
          <w:sz w:val="35"/>
          <w:szCs w:val="35"/>
          <w:lang w:eastAsia="zh-CN"/>
        </w:rPr>
        <w:t>第一章</w:t>
      </w:r>
      <w:r>
        <w:rPr>
          <w:rFonts w:ascii="黑体" w:hAnsi="黑体" w:eastAsia="黑体" w:cs="黑体"/>
          <w:spacing w:val="6"/>
          <w:sz w:val="35"/>
          <w:szCs w:val="35"/>
          <w:lang w:eastAsia="zh-CN"/>
        </w:rPr>
        <w:t xml:space="preserve">   </w:t>
      </w:r>
      <w:r>
        <w:rPr>
          <w:rFonts w:ascii="黑体" w:hAnsi="黑体" w:eastAsia="黑体" w:cs="黑体"/>
          <w:b/>
          <w:bCs/>
          <w:spacing w:val="6"/>
          <w:sz w:val="35"/>
          <w:szCs w:val="35"/>
          <w:lang w:eastAsia="zh-CN"/>
        </w:rPr>
        <w:t>竞争性</w:t>
      </w:r>
      <w:r>
        <w:rPr>
          <w:rFonts w:hint="eastAsia" w:ascii="黑体" w:hAnsi="黑体" w:eastAsia="黑体" w:cs="黑体"/>
          <w:b/>
          <w:bCs/>
          <w:spacing w:val="6"/>
          <w:sz w:val="35"/>
          <w:szCs w:val="35"/>
          <w:lang w:eastAsia="zh-CN"/>
        </w:rPr>
        <w:t>谈判公告</w:t>
      </w:r>
    </w:p>
    <w:p w14:paraId="3CC99C48">
      <w:pPr>
        <w:spacing w:line="360" w:lineRule="auto"/>
        <w:ind w:right="-6"/>
        <w:rPr>
          <w:rFonts w:hint="eastAsia" w:ascii="宋体" w:hAnsi="宋体" w:eastAsia="宋体" w:cs="宋体"/>
          <w:color w:val="EE0000"/>
          <w:sz w:val="24"/>
          <w:szCs w:val="24"/>
          <w:lang w:eastAsia="zh-CN"/>
        </w:rPr>
      </w:pPr>
      <w:r>
        <w:rPr>
          <w:rFonts w:ascii="宋体" w:hAnsi="宋体" w:eastAsia="宋体" w:cs="宋体"/>
          <w:b/>
          <w:bCs/>
          <w:spacing w:val="-5"/>
          <w:sz w:val="24"/>
          <w:szCs w:val="24"/>
          <w:lang w:eastAsia="zh-CN"/>
        </w:rPr>
        <w:t>一、采购编号：</w:t>
      </w:r>
      <w:r>
        <w:rPr>
          <w:rFonts w:hint="eastAsia" w:ascii="宋体" w:hAnsi="宋体" w:eastAsia="宋体" w:cs="宋体"/>
          <w:b/>
          <w:bCs/>
          <w:spacing w:val="-5"/>
          <w:sz w:val="24"/>
          <w:szCs w:val="24"/>
          <w:lang w:eastAsia="zh-CN"/>
        </w:rPr>
        <w:t>1173260527001</w:t>
      </w:r>
    </w:p>
    <w:p w14:paraId="1D7D3BC4">
      <w:pPr>
        <w:spacing w:line="360" w:lineRule="auto"/>
        <w:ind w:right="-6"/>
        <w:rPr>
          <w:rFonts w:hint="eastAsia" w:ascii="宋体" w:hAnsi="宋体" w:eastAsia="宋体" w:cs="宋体"/>
          <w:sz w:val="24"/>
          <w:szCs w:val="24"/>
          <w:lang w:eastAsia="zh-CN"/>
        </w:rPr>
      </w:pPr>
      <w:r>
        <w:rPr>
          <w:rFonts w:ascii="宋体" w:hAnsi="宋体" w:eastAsia="宋体" w:cs="宋体"/>
          <w:b/>
          <w:bCs/>
          <w:spacing w:val="-2"/>
          <w:sz w:val="24"/>
          <w:szCs w:val="24"/>
          <w:lang w:eastAsia="zh-CN"/>
        </w:rPr>
        <w:t>二、采购项目名称：</w:t>
      </w:r>
      <w:r>
        <w:rPr>
          <w:rFonts w:hint="eastAsia" w:ascii="宋体" w:hAnsi="宋体" w:eastAsia="宋体" w:cs="宋体"/>
          <w:spacing w:val="-2"/>
          <w:sz w:val="24"/>
          <w:szCs w:val="24"/>
          <w:lang w:eastAsia="zh-CN"/>
        </w:rPr>
        <w:t>山东济钢环保新材料有限公司济钢环保新材料产业园二期建设项目精品骨料产线工艺技术改造项目竣工备案及不动产权等咨询服务</w:t>
      </w:r>
    </w:p>
    <w:p w14:paraId="686A9E39">
      <w:pPr>
        <w:spacing w:line="360" w:lineRule="auto"/>
        <w:ind w:right="-6"/>
        <w:rPr>
          <w:rFonts w:hint="eastAsia" w:ascii="宋体" w:hAnsi="宋体" w:eastAsia="宋体" w:cs="宋体"/>
          <w:b/>
          <w:bCs/>
          <w:spacing w:val="1"/>
          <w:sz w:val="24"/>
          <w:szCs w:val="24"/>
          <w:lang w:eastAsia="zh-CN"/>
        </w:rPr>
      </w:pPr>
      <w:r>
        <w:rPr>
          <w:rFonts w:ascii="宋体" w:hAnsi="宋体" w:eastAsia="宋体" w:cs="宋体"/>
          <w:b/>
          <w:bCs/>
          <w:spacing w:val="1"/>
          <w:sz w:val="24"/>
          <w:szCs w:val="24"/>
          <w:lang w:eastAsia="zh-CN"/>
        </w:rPr>
        <w:t>三、采购项目范围：</w:t>
      </w:r>
    </w:p>
    <w:p w14:paraId="5D44F09C">
      <w:pPr>
        <w:spacing w:line="360" w:lineRule="auto"/>
        <w:ind w:right="-6" w:firstLine="472"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lang w:eastAsia="zh-CN"/>
        </w:rPr>
        <w:t>、采购内容：按照项目后期各专项验收、竣工备案及不动产权证办理等相关文件要求，对</w:t>
      </w:r>
      <w:r>
        <w:rPr>
          <w:rFonts w:ascii="宋体" w:hAnsi="宋体" w:eastAsia="宋体" w:cs="宋体"/>
          <w:spacing w:val="-2"/>
          <w:sz w:val="24"/>
          <w:szCs w:val="24"/>
          <w:lang w:eastAsia="zh-CN"/>
        </w:rPr>
        <w:t>山东济钢环保新材料有限公司济钢环保新材料产业园二期建设项目精品骨料产线工艺技术改造项目</w:t>
      </w:r>
      <w:r>
        <w:rPr>
          <w:rFonts w:hint="eastAsia" w:ascii="宋体" w:hAnsi="宋体" w:eastAsia="宋体" w:cs="宋体"/>
          <w:spacing w:val="-2"/>
          <w:sz w:val="24"/>
          <w:szCs w:val="24"/>
          <w:lang w:eastAsia="zh-CN"/>
        </w:rPr>
        <w:t>的“基础沉降观测、绿色建筑评估、节能验收、竣工档案整编及归档、档案合格证办理、结算决算工程款支付备案、水土保持验收代办、竣工规划核实代办、房产实测成果备案代办、综合管线测绘、海绵城市专项验收代办、水、电、暖、气、人防验收、单体工程竣备、不动产权证代办、消防专项验收代办及其他未预见程序”的</w:t>
      </w:r>
      <w:r>
        <w:rPr>
          <w:rFonts w:ascii="宋体" w:hAnsi="宋体" w:eastAsia="宋体" w:cs="宋体"/>
          <w:spacing w:val="-2"/>
          <w:sz w:val="24"/>
          <w:szCs w:val="24"/>
          <w:lang w:eastAsia="zh-CN"/>
        </w:rPr>
        <w:t>咨询服务</w:t>
      </w:r>
      <w:r>
        <w:rPr>
          <w:rFonts w:hint="eastAsia" w:ascii="宋体" w:hAnsi="宋体" w:eastAsia="宋体" w:cs="宋体"/>
          <w:spacing w:val="-2"/>
          <w:sz w:val="24"/>
          <w:szCs w:val="24"/>
          <w:lang w:eastAsia="zh-CN"/>
        </w:rPr>
        <w:t>负责，并负责以上程序的过程性文件编制汇总、代办用印手续、以及协调以上程序相关政务部门竣工验收、备案及相关工作，最终按照国家及地方相关法律法规和有关规定能够取得本项目的不动产权证</w:t>
      </w:r>
      <w:r>
        <w:rPr>
          <w:rFonts w:ascii="宋体" w:hAnsi="宋体" w:eastAsia="宋体" w:cs="宋体"/>
          <w:spacing w:val="-2"/>
          <w:sz w:val="24"/>
          <w:szCs w:val="24"/>
          <w:lang w:eastAsia="zh-CN"/>
        </w:rPr>
        <w:t>。</w:t>
      </w:r>
      <w:r>
        <w:rPr>
          <w:rFonts w:hint="eastAsia" w:ascii="宋体" w:hAnsi="宋体" w:eastAsia="宋体" w:cs="宋体"/>
          <w:spacing w:val="-2"/>
          <w:sz w:val="24"/>
          <w:szCs w:val="24"/>
          <w:lang w:eastAsia="zh-CN"/>
        </w:rPr>
        <w:t>受托方</w:t>
      </w:r>
      <w:r>
        <w:rPr>
          <w:rFonts w:ascii="宋体" w:hAnsi="宋体" w:eastAsia="宋体" w:cs="宋体"/>
          <w:spacing w:val="-2"/>
          <w:sz w:val="24"/>
          <w:szCs w:val="24"/>
          <w:lang w:eastAsia="zh-CN"/>
        </w:rPr>
        <w:t>承担</w:t>
      </w:r>
      <w:r>
        <w:rPr>
          <w:rFonts w:hint="eastAsia" w:ascii="宋体" w:hAnsi="宋体" w:eastAsia="宋体" w:cs="宋体"/>
          <w:spacing w:val="-2"/>
          <w:sz w:val="24"/>
          <w:szCs w:val="24"/>
          <w:lang w:eastAsia="zh-CN"/>
        </w:rPr>
        <w:t>专家评审、用印代办、</w:t>
      </w:r>
      <w:r>
        <w:rPr>
          <w:rFonts w:ascii="宋体" w:hAnsi="宋体" w:eastAsia="宋体" w:cs="宋体"/>
          <w:spacing w:val="-2"/>
          <w:sz w:val="24"/>
          <w:szCs w:val="24"/>
          <w:lang w:eastAsia="zh-CN"/>
        </w:rPr>
        <w:t>测绘</w:t>
      </w:r>
      <w:r>
        <w:rPr>
          <w:rFonts w:hint="eastAsia" w:ascii="宋体" w:hAnsi="宋体" w:eastAsia="宋体" w:cs="宋体"/>
          <w:spacing w:val="-2"/>
          <w:sz w:val="24"/>
          <w:szCs w:val="24"/>
          <w:lang w:eastAsia="zh-CN"/>
        </w:rPr>
        <w:t>、文印、评估</w:t>
      </w:r>
      <w:r>
        <w:rPr>
          <w:rFonts w:ascii="宋体" w:hAnsi="宋体" w:eastAsia="宋体" w:cs="宋体"/>
          <w:spacing w:val="-2"/>
          <w:sz w:val="24"/>
          <w:szCs w:val="24"/>
          <w:lang w:eastAsia="zh-CN"/>
        </w:rPr>
        <w:t>评价、专家评审</w:t>
      </w:r>
      <w:r>
        <w:rPr>
          <w:rFonts w:hint="eastAsia" w:ascii="宋体" w:hAnsi="宋体" w:eastAsia="宋体" w:cs="宋体"/>
          <w:spacing w:val="-2"/>
          <w:sz w:val="24"/>
          <w:szCs w:val="24"/>
          <w:lang w:eastAsia="zh-CN"/>
        </w:rPr>
        <w:t>、检测、监测、</w:t>
      </w:r>
      <w:r>
        <w:rPr>
          <w:rFonts w:hint="eastAsia" w:ascii="宋体" w:hAnsi="宋体" w:eastAsia="宋体" w:cs="宋体"/>
          <w:spacing w:val="-2"/>
          <w:sz w:val="24"/>
          <w:szCs w:val="24"/>
          <w:lang w:val="en-US" w:eastAsia="zh-CN"/>
        </w:rPr>
        <w:t>交通费</w:t>
      </w:r>
      <w:r>
        <w:rPr>
          <w:rFonts w:ascii="宋体" w:hAnsi="宋体" w:eastAsia="宋体" w:cs="宋体"/>
          <w:spacing w:val="-2"/>
          <w:sz w:val="24"/>
          <w:szCs w:val="24"/>
          <w:lang w:eastAsia="zh-CN"/>
        </w:rPr>
        <w:t>等</w:t>
      </w:r>
      <w:r>
        <w:rPr>
          <w:rFonts w:hint="eastAsia" w:ascii="宋体" w:hAnsi="宋体" w:eastAsia="宋体" w:cs="宋体"/>
          <w:spacing w:val="-2"/>
          <w:sz w:val="24"/>
          <w:szCs w:val="24"/>
          <w:lang w:eastAsia="zh-CN"/>
        </w:rPr>
        <w:t>不动产权证证办理产生的</w:t>
      </w:r>
      <w:r>
        <w:rPr>
          <w:rFonts w:ascii="宋体" w:hAnsi="宋体" w:eastAsia="宋体" w:cs="宋体"/>
          <w:spacing w:val="-2"/>
          <w:sz w:val="24"/>
          <w:szCs w:val="24"/>
          <w:lang w:eastAsia="zh-CN"/>
        </w:rPr>
        <w:t>全过程费用。</w:t>
      </w:r>
    </w:p>
    <w:p w14:paraId="38CF6CD6">
      <w:pPr>
        <w:spacing w:line="360" w:lineRule="auto"/>
        <w:ind w:right="-6" w:firstLine="472"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2、结算及支付方式：</w:t>
      </w:r>
    </w:p>
    <w:p w14:paraId="21A3E5B5">
      <w:pPr>
        <w:spacing w:line="360" w:lineRule="auto"/>
        <w:ind w:right="-6" w:firstLine="472"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受托人按照相关规定取得本项目的城建档案合格证明，并提供给委托人</w:t>
      </w:r>
      <w:r>
        <w:rPr>
          <w:rFonts w:ascii="宋体" w:hAnsi="宋体" w:eastAsia="宋体" w:cs="宋体"/>
          <w:spacing w:val="-2"/>
          <w:sz w:val="24"/>
          <w:szCs w:val="24"/>
          <w:lang w:eastAsia="zh-CN"/>
        </w:rPr>
        <w:t>截至本阶段的</w:t>
      </w:r>
      <w:r>
        <w:rPr>
          <w:rFonts w:hint="eastAsia" w:ascii="宋体" w:hAnsi="宋体" w:eastAsia="宋体" w:cs="宋体"/>
          <w:spacing w:val="-2"/>
          <w:sz w:val="24"/>
          <w:szCs w:val="24"/>
          <w:lang w:eastAsia="zh-CN"/>
        </w:rPr>
        <w:t>相关终稿资料及证明材料（含电子版、扫描件及纸质版），经委托人验收合格后，开具本项目总合同额50%合格的增值税专用发票；委托人</w:t>
      </w:r>
      <w:r>
        <w:rPr>
          <w:rFonts w:ascii="宋体" w:hAnsi="宋体" w:eastAsia="宋体" w:cs="宋体"/>
          <w:spacing w:val="-2"/>
          <w:sz w:val="24"/>
          <w:szCs w:val="24"/>
          <w:lang w:eastAsia="zh-CN"/>
        </w:rPr>
        <w:t>在完整收到合格资料及发票之日起</w:t>
      </w:r>
      <w:r>
        <w:rPr>
          <w:rFonts w:hint="eastAsia" w:ascii="宋体" w:hAnsi="宋体" w:eastAsia="宋体" w:cs="宋体"/>
          <w:spacing w:val="-2"/>
          <w:sz w:val="24"/>
          <w:szCs w:val="24"/>
          <w:lang w:eastAsia="zh-CN"/>
        </w:rPr>
        <w:t>20</w:t>
      </w:r>
      <w:r>
        <w:rPr>
          <w:rFonts w:ascii="宋体" w:hAnsi="宋体" w:eastAsia="宋体" w:cs="宋体"/>
          <w:spacing w:val="-2"/>
          <w:sz w:val="24"/>
          <w:szCs w:val="24"/>
          <w:lang w:eastAsia="zh-CN"/>
        </w:rPr>
        <w:t>个工作日内，一次性结清</w:t>
      </w:r>
      <w:r>
        <w:rPr>
          <w:rFonts w:hint="eastAsia" w:ascii="宋体" w:hAnsi="宋体" w:eastAsia="宋体" w:cs="宋体"/>
          <w:spacing w:val="-2"/>
          <w:sz w:val="24"/>
          <w:szCs w:val="24"/>
          <w:lang w:eastAsia="zh-CN"/>
        </w:rPr>
        <w:t>本项目总合同额50%</w:t>
      </w:r>
      <w:r>
        <w:rPr>
          <w:rFonts w:ascii="宋体" w:hAnsi="宋体" w:eastAsia="宋体" w:cs="宋体"/>
          <w:spacing w:val="-2"/>
          <w:sz w:val="24"/>
          <w:szCs w:val="24"/>
          <w:lang w:eastAsia="zh-CN"/>
        </w:rPr>
        <w:t>费用，付款方式为银行电汇。</w:t>
      </w:r>
    </w:p>
    <w:p w14:paraId="0BB79CEE">
      <w:pPr>
        <w:spacing w:line="360" w:lineRule="auto"/>
        <w:ind w:right="-6"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受托人按照</w:t>
      </w:r>
      <w:r>
        <w:rPr>
          <w:rFonts w:ascii="宋体" w:hAnsi="宋体" w:eastAsia="宋体" w:cs="宋体"/>
          <w:spacing w:val="-2"/>
          <w:sz w:val="24"/>
          <w:szCs w:val="24"/>
          <w:lang w:eastAsia="zh-CN"/>
        </w:rPr>
        <w:t>相关规定</w:t>
      </w:r>
      <w:r>
        <w:rPr>
          <w:rFonts w:hint="eastAsia" w:ascii="宋体" w:hAnsi="宋体" w:eastAsia="宋体" w:cs="宋体"/>
          <w:spacing w:val="-2"/>
          <w:sz w:val="24"/>
          <w:szCs w:val="24"/>
          <w:lang w:eastAsia="zh-CN"/>
        </w:rPr>
        <w:t>、投标文件及签订合同相关时限完成各项工作并取得本项目的不动产权证书，</w:t>
      </w:r>
      <w:r>
        <w:rPr>
          <w:rFonts w:ascii="宋体" w:hAnsi="宋体" w:eastAsia="宋体" w:cs="宋体"/>
          <w:spacing w:val="-2"/>
          <w:sz w:val="24"/>
          <w:szCs w:val="24"/>
          <w:lang w:eastAsia="zh-CN"/>
        </w:rPr>
        <w:t>并提供给委托人相关终稿资料及证明材料（含电子版、扫描件及纸质版），经委托人验收合格后，开具本项目总合同额50%</w:t>
      </w:r>
      <w:r>
        <w:rPr>
          <w:rFonts w:hint="eastAsia" w:ascii="宋体" w:hAnsi="宋体" w:eastAsia="宋体" w:cs="宋体"/>
          <w:spacing w:val="-2"/>
          <w:sz w:val="24"/>
          <w:szCs w:val="24"/>
          <w:lang w:eastAsia="zh-CN"/>
        </w:rPr>
        <w:t>合格的</w:t>
      </w:r>
      <w:r>
        <w:rPr>
          <w:rFonts w:ascii="宋体" w:hAnsi="宋体" w:eastAsia="宋体" w:cs="宋体"/>
          <w:spacing w:val="-2"/>
          <w:sz w:val="24"/>
          <w:szCs w:val="24"/>
          <w:lang w:eastAsia="zh-CN"/>
        </w:rPr>
        <w:t>增值税专用发票；委托人在完整收到合格资料及发票之日起20个工作日内，一次性结清</w:t>
      </w:r>
      <w:r>
        <w:rPr>
          <w:rFonts w:hint="eastAsia" w:ascii="宋体" w:hAnsi="宋体" w:eastAsia="宋体" w:cs="宋体"/>
          <w:spacing w:val="-2"/>
          <w:sz w:val="24"/>
          <w:szCs w:val="24"/>
          <w:lang w:eastAsia="zh-CN"/>
        </w:rPr>
        <w:t>总合同额50%的</w:t>
      </w:r>
      <w:r>
        <w:rPr>
          <w:rFonts w:ascii="宋体" w:hAnsi="宋体" w:eastAsia="宋体" w:cs="宋体"/>
          <w:spacing w:val="-2"/>
          <w:sz w:val="24"/>
          <w:szCs w:val="24"/>
          <w:lang w:eastAsia="zh-CN"/>
        </w:rPr>
        <w:t>费用，付款方式为银行电汇。</w:t>
      </w:r>
    </w:p>
    <w:p w14:paraId="37D73157">
      <w:pPr>
        <w:spacing w:line="360" w:lineRule="auto"/>
        <w:ind w:right="-6" w:firstLine="472" w:firstLineChars="200"/>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如</w:t>
      </w:r>
      <w:r>
        <w:rPr>
          <w:rFonts w:ascii="宋体" w:hAnsi="宋体" w:eastAsia="宋体" w:cs="宋体"/>
          <w:spacing w:val="-2"/>
          <w:sz w:val="24"/>
          <w:szCs w:val="24"/>
          <w:lang w:eastAsia="zh-CN"/>
        </w:rPr>
        <w:t>受托人</w:t>
      </w:r>
      <w:r>
        <w:rPr>
          <w:rFonts w:hint="eastAsia" w:ascii="宋体" w:hAnsi="宋体" w:eastAsia="宋体" w:cs="宋体"/>
          <w:spacing w:val="-2"/>
          <w:sz w:val="24"/>
          <w:szCs w:val="24"/>
          <w:lang w:eastAsia="zh-CN"/>
        </w:rPr>
        <w:t>未</w:t>
      </w:r>
      <w:r>
        <w:rPr>
          <w:rFonts w:ascii="宋体" w:hAnsi="宋体" w:eastAsia="宋体" w:cs="宋体"/>
          <w:spacing w:val="-2"/>
          <w:sz w:val="24"/>
          <w:szCs w:val="24"/>
          <w:lang w:eastAsia="zh-CN"/>
        </w:rPr>
        <w:t>按照投标文件及签订合同相关时限完成各项工作并取得本项目的不动产权证书，</w:t>
      </w:r>
      <w:r>
        <w:rPr>
          <w:rFonts w:hint="eastAsia" w:ascii="宋体" w:hAnsi="宋体" w:eastAsia="宋体" w:cs="宋体"/>
          <w:spacing w:val="-2"/>
          <w:sz w:val="24"/>
          <w:szCs w:val="24"/>
          <w:lang w:eastAsia="zh-CN"/>
        </w:rPr>
        <w:t>则每</w:t>
      </w:r>
      <w:r>
        <w:rPr>
          <w:rFonts w:ascii="宋体" w:hAnsi="宋体" w:eastAsia="宋体" w:cs="宋体"/>
          <w:spacing w:val="-2"/>
          <w:sz w:val="24"/>
          <w:szCs w:val="24"/>
          <w:lang w:eastAsia="zh-CN"/>
        </w:rPr>
        <w:t>延迟0.5个月</w:t>
      </w:r>
      <w:r>
        <w:rPr>
          <w:rFonts w:hint="eastAsia" w:ascii="宋体" w:hAnsi="宋体" w:eastAsia="宋体" w:cs="宋体"/>
          <w:spacing w:val="-2"/>
          <w:sz w:val="24"/>
          <w:szCs w:val="24"/>
          <w:lang w:val="en-US" w:eastAsia="zh-CN"/>
        </w:rPr>
        <w:t>支付违约金，数额为</w:t>
      </w:r>
      <w:r>
        <w:rPr>
          <w:rFonts w:ascii="宋体" w:hAnsi="宋体" w:eastAsia="宋体" w:cs="宋体"/>
          <w:spacing w:val="-2"/>
          <w:sz w:val="24"/>
          <w:szCs w:val="24"/>
          <w:lang w:eastAsia="zh-CN"/>
        </w:rPr>
        <w:t>总合同额1.5%</w:t>
      </w:r>
      <w:r>
        <w:rPr>
          <w:rFonts w:hint="eastAsia" w:ascii="宋体" w:hAnsi="宋体" w:eastAsia="宋体" w:cs="宋体"/>
          <w:spacing w:val="-2"/>
          <w:sz w:val="24"/>
          <w:szCs w:val="24"/>
          <w:lang w:eastAsia="zh-CN"/>
        </w:rPr>
        <w:t>；每延迟1个月</w:t>
      </w:r>
      <w:r>
        <w:rPr>
          <w:rFonts w:hint="eastAsia" w:ascii="宋体" w:hAnsi="宋体" w:eastAsia="宋体" w:cs="宋体"/>
          <w:spacing w:val="-2"/>
          <w:sz w:val="24"/>
          <w:szCs w:val="24"/>
          <w:lang w:val="en-US" w:eastAsia="zh-CN"/>
        </w:rPr>
        <w:t>支付违约金，数额为</w:t>
      </w:r>
      <w:r>
        <w:rPr>
          <w:rFonts w:ascii="宋体" w:hAnsi="宋体" w:eastAsia="宋体" w:cs="宋体"/>
          <w:spacing w:val="-2"/>
          <w:sz w:val="24"/>
          <w:szCs w:val="24"/>
          <w:lang w:eastAsia="zh-CN"/>
        </w:rPr>
        <w:t>总合同额</w:t>
      </w:r>
      <w:r>
        <w:rPr>
          <w:rFonts w:hint="eastAsia" w:ascii="宋体" w:hAnsi="宋体" w:eastAsia="宋体" w:cs="宋体"/>
          <w:spacing w:val="-2"/>
          <w:sz w:val="24"/>
          <w:szCs w:val="24"/>
          <w:lang w:eastAsia="zh-CN"/>
        </w:rPr>
        <w:t>3%（不足15日历日按照0.5个月计算；每满1</w:t>
      </w: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lang w:eastAsia="zh-CN"/>
        </w:rPr>
        <w:t>个日历日</w:t>
      </w:r>
      <w:r>
        <w:rPr>
          <w:rFonts w:hint="eastAsia" w:ascii="宋体" w:hAnsi="宋体" w:eastAsia="宋体" w:cs="宋体"/>
          <w:spacing w:val="-2"/>
          <w:sz w:val="24"/>
          <w:szCs w:val="24"/>
          <w:lang w:val="en-US" w:eastAsia="zh-CN"/>
        </w:rPr>
        <w:t>不足1个月</w:t>
      </w:r>
      <w:r>
        <w:rPr>
          <w:rFonts w:hint="eastAsia" w:ascii="宋体" w:hAnsi="宋体" w:eastAsia="宋体" w:cs="宋体"/>
          <w:spacing w:val="-2"/>
          <w:sz w:val="24"/>
          <w:szCs w:val="24"/>
          <w:lang w:eastAsia="zh-CN"/>
        </w:rPr>
        <w:t>按1个月计算），</w:t>
      </w:r>
      <w:r>
        <w:rPr>
          <w:rFonts w:hint="eastAsia" w:ascii="宋体" w:hAnsi="宋体" w:eastAsia="宋体" w:cs="宋体"/>
          <w:spacing w:val="-2"/>
          <w:sz w:val="24"/>
          <w:szCs w:val="24"/>
          <w:lang w:val="en-US" w:eastAsia="zh-CN"/>
        </w:rPr>
        <w:t>支付违约金</w:t>
      </w:r>
      <w:r>
        <w:rPr>
          <w:rFonts w:hint="eastAsia" w:ascii="宋体" w:hAnsi="宋体" w:eastAsia="宋体" w:cs="宋体"/>
          <w:spacing w:val="-2"/>
          <w:sz w:val="24"/>
          <w:szCs w:val="24"/>
          <w:lang w:eastAsia="zh-CN"/>
        </w:rPr>
        <w:t>上限为</w:t>
      </w:r>
      <w:r>
        <w:rPr>
          <w:rFonts w:ascii="宋体" w:hAnsi="宋体" w:eastAsia="宋体" w:cs="宋体"/>
          <w:spacing w:val="-2"/>
          <w:sz w:val="24"/>
          <w:szCs w:val="24"/>
          <w:lang w:eastAsia="zh-CN"/>
        </w:rPr>
        <w:t>总合同额</w:t>
      </w:r>
      <w:r>
        <w:rPr>
          <w:rFonts w:hint="eastAsia" w:ascii="宋体" w:hAnsi="宋体" w:eastAsia="宋体" w:cs="宋体"/>
          <w:spacing w:val="-2"/>
          <w:sz w:val="24"/>
          <w:szCs w:val="24"/>
          <w:lang w:eastAsia="zh-CN"/>
        </w:rPr>
        <w:t>18%。</w:t>
      </w:r>
      <w:r>
        <w:rPr>
          <w:rFonts w:hint="eastAsia" w:ascii="宋体" w:hAnsi="宋体" w:eastAsia="宋体" w:cs="宋体"/>
          <w:spacing w:val="-2"/>
          <w:sz w:val="24"/>
          <w:szCs w:val="24"/>
          <w:lang w:val="en-US" w:eastAsia="zh-CN"/>
        </w:rPr>
        <w:t>这种情况下，受托人</w:t>
      </w:r>
      <w:r>
        <w:rPr>
          <w:rFonts w:ascii="宋体" w:hAnsi="宋体" w:eastAsia="宋体" w:cs="宋体"/>
          <w:spacing w:val="-2"/>
          <w:sz w:val="24"/>
          <w:szCs w:val="24"/>
          <w:lang w:eastAsia="zh-CN"/>
        </w:rPr>
        <w:t>提供给委托人相关终稿资料及证明材料（含电子版、扫描件及纸质版），经委托人验收合格后，开具本项目</w:t>
      </w:r>
      <w:r>
        <w:rPr>
          <w:rFonts w:hint="eastAsia" w:ascii="宋体" w:hAnsi="宋体" w:eastAsia="宋体" w:cs="宋体"/>
          <w:spacing w:val="-2"/>
          <w:sz w:val="24"/>
          <w:szCs w:val="24"/>
          <w:lang w:eastAsia="zh-CN"/>
        </w:rPr>
        <w:t>对应的</w:t>
      </w:r>
      <w:r>
        <w:rPr>
          <w:rFonts w:ascii="宋体" w:hAnsi="宋体" w:eastAsia="宋体" w:cs="宋体"/>
          <w:spacing w:val="-2"/>
          <w:sz w:val="24"/>
          <w:szCs w:val="24"/>
          <w:lang w:eastAsia="zh-CN"/>
        </w:rPr>
        <w:t>合格增值税专用发票</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本项目合同总额的50%并减去未支付违约金数额</w:t>
      </w: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；委托人在完整收到合格资料及发票之日起20个工作日内，一次性结清</w:t>
      </w:r>
      <w:r>
        <w:rPr>
          <w:rFonts w:hint="eastAsia" w:ascii="宋体" w:hAnsi="宋体" w:eastAsia="宋体" w:cs="宋体"/>
          <w:spacing w:val="-2"/>
          <w:sz w:val="24"/>
          <w:szCs w:val="24"/>
          <w:lang w:eastAsia="zh-CN"/>
        </w:rPr>
        <w:t>对应本次发票的</w:t>
      </w:r>
      <w:r>
        <w:rPr>
          <w:rFonts w:ascii="宋体" w:hAnsi="宋体" w:eastAsia="宋体" w:cs="宋体"/>
          <w:spacing w:val="-2"/>
          <w:sz w:val="24"/>
          <w:szCs w:val="24"/>
          <w:lang w:eastAsia="zh-CN"/>
        </w:rPr>
        <w:t>费用，付款方式为银行电汇。</w:t>
      </w:r>
    </w:p>
    <w:p w14:paraId="1CDF0D2A">
      <w:pPr>
        <w:spacing w:line="360" w:lineRule="auto"/>
        <w:ind w:right="-6"/>
        <w:rPr>
          <w:rFonts w:hint="eastAsia" w:ascii="宋体" w:hAnsi="宋体" w:eastAsia="宋体" w:cs="宋体"/>
          <w:sz w:val="24"/>
          <w:szCs w:val="24"/>
          <w:lang w:eastAsia="zh-CN"/>
        </w:rPr>
      </w:pPr>
      <w:r>
        <w:rPr>
          <w:rFonts w:ascii="宋体" w:hAnsi="宋体" w:eastAsia="宋体" w:cs="宋体"/>
          <w:b/>
          <w:bCs/>
          <w:spacing w:val="-5"/>
          <w:sz w:val="24"/>
          <w:szCs w:val="24"/>
          <w:lang w:eastAsia="zh-CN"/>
        </w:rPr>
        <w:t>四、</w:t>
      </w:r>
      <w:r>
        <w:rPr>
          <w:rFonts w:hint="eastAsia" w:ascii="宋体" w:hAnsi="宋体" w:eastAsia="宋体" w:cs="宋体"/>
          <w:b/>
          <w:bCs/>
          <w:spacing w:val="-5"/>
          <w:sz w:val="24"/>
          <w:szCs w:val="24"/>
          <w:lang w:eastAsia="zh-CN"/>
        </w:rPr>
        <w:t>服务</w:t>
      </w:r>
      <w:r>
        <w:rPr>
          <w:rFonts w:ascii="宋体" w:hAnsi="宋体" w:eastAsia="宋体" w:cs="宋体"/>
          <w:b/>
          <w:bCs/>
          <w:spacing w:val="-5"/>
          <w:sz w:val="24"/>
          <w:szCs w:val="24"/>
          <w:lang w:eastAsia="zh-CN"/>
        </w:rPr>
        <w:t>期：</w:t>
      </w:r>
      <w:r>
        <w:rPr>
          <w:rFonts w:hint="eastAsia" w:ascii="宋体" w:hAnsi="宋体" w:eastAsia="宋体" w:cs="宋体"/>
          <w:spacing w:val="-5"/>
          <w:sz w:val="24"/>
          <w:szCs w:val="24"/>
          <w:lang w:val="en-US" w:eastAsia="zh-CN"/>
        </w:rPr>
        <w:t>合同签订且收到委托方服务通知后</w:t>
      </w:r>
      <w:r>
        <w:rPr>
          <w:rFonts w:hint="eastAsia" w:ascii="宋体" w:hAnsi="宋体" w:eastAsia="宋体" w:cs="宋体"/>
          <w:spacing w:val="-5"/>
          <w:sz w:val="24"/>
          <w:szCs w:val="24"/>
          <w:lang w:eastAsia="zh-CN"/>
        </w:rPr>
        <w:t>180</w:t>
      </w:r>
      <w:r>
        <w:rPr>
          <w:rFonts w:ascii="宋体" w:hAnsi="宋体" w:eastAsia="宋体" w:cs="宋体"/>
          <w:spacing w:val="-5"/>
          <w:sz w:val="24"/>
          <w:szCs w:val="24"/>
          <w:lang w:eastAsia="zh-CN"/>
        </w:rPr>
        <w:t>日历天。</w:t>
      </w:r>
    </w:p>
    <w:p w14:paraId="3408BE41">
      <w:pPr>
        <w:spacing w:line="360" w:lineRule="auto"/>
        <w:ind w:right="-6"/>
        <w:rPr>
          <w:rFonts w:hint="eastAsia" w:ascii="宋体" w:hAnsi="宋体" w:eastAsia="宋体" w:cs="宋体"/>
          <w:sz w:val="24"/>
          <w:szCs w:val="24"/>
          <w:lang w:eastAsia="zh-CN"/>
        </w:rPr>
      </w:pPr>
      <w:r>
        <w:rPr>
          <w:rFonts w:ascii="宋体" w:hAnsi="宋体" w:eastAsia="宋体" w:cs="宋体"/>
          <w:b/>
          <w:bCs/>
          <w:spacing w:val="-4"/>
          <w:sz w:val="24"/>
          <w:szCs w:val="24"/>
          <w:lang w:eastAsia="zh-CN"/>
        </w:rPr>
        <w:t>五、</w:t>
      </w:r>
      <w:r>
        <w:rPr>
          <w:rFonts w:hint="eastAsia" w:ascii="宋体" w:hAnsi="宋体" w:eastAsia="宋体" w:cs="宋体"/>
          <w:b/>
          <w:bCs/>
          <w:spacing w:val="-4"/>
          <w:sz w:val="24"/>
          <w:szCs w:val="24"/>
          <w:lang w:eastAsia="zh-CN"/>
        </w:rPr>
        <w:t>供应商</w:t>
      </w:r>
      <w:r>
        <w:rPr>
          <w:rFonts w:ascii="宋体" w:hAnsi="宋体" w:eastAsia="宋体" w:cs="宋体"/>
          <w:b/>
          <w:bCs/>
          <w:spacing w:val="-4"/>
          <w:sz w:val="24"/>
          <w:szCs w:val="24"/>
          <w:lang w:eastAsia="zh-CN"/>
        </w:rPr>
        <w:t>资格要求</w:t>
      </w:r>
    </w:p>
    <w:p w14:paraId="4E778DB8">
      <w:pPr>
        <w:spacing w:line="360" w:lineRule="auto"/>
        <w:ind w:right="-6" w:firstLine="472" w:firstLineChars="200"/>
        <w:rPr>
          <w:rFonts w:hint="eastAsia" w:ascii="宋体" w:hAnsi="宋体" w:eastAsia="宋体" w:cs="宋体"/>
          <w:spacing w:val="-2"/>
          <w:sz w:val="24"/>
          <w:szCs w:val="24"/>
          <w:lang w:eastAsia="zh-CN"/>
        </w:rPr>
      </w:pPr>
      <w:r>
        <w:rPr>
          <w:rFonts w:ascii="宋体" w:hAnsi="宋体" w:eastAsia="宋体" w:cs="宋体"/>
          <w:spacing w:val="-2"/>
          <w:sz w:val="24"/>
          <w:szCs w:val="24"/>
          <w:lang w:eastAsia="zh-CN"/>
        </w:rPr>
        <w:t>1、资质要求：依法成立，具有法人资格和一般纳税人资格</w:t>
      </w: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营业执照经营范围应包含工程咨询、项目管理或相关技术服务</w:t>
      </w:r>
      <w:r>
        <w:rPr>
          <w:rFonts w:hint="eastAsia" w:ascii="宋体" w:hAnsi="宋体" w:eastAsia="宋体" w:cs="宋体"/>
          <w:spacing w:val="-2"/>
          <w:sz w:val="24"/>
          <w:szCs w:val="24"/>
          <w:lang w:val="en-US" w:eastAsia="zh-CN"/>
        </w:rPr>
        <w:t>或</w:t>
      </w:r>
      <w:r>
        <w:rPr>
          <w:rFonts w:ascii="宋体" w:hAnsi="宋体" w:eastAsia="宋体" w:cs="宋体"/>
          <w:spacing w:val="-2"/>
          <w:sz w:val="24"/>
          <w:szCs w:val="24"/>
          <w:lang w:eastAsia="zh-CN"/>
        </w:rPr>
        <w:t>工程咨询资信评价要求乙级及以上资信等级；</w:t>
      </w:r>
    </w:p>
    <w:p w14:paraId="5B8497F8">
      <w:pPr>
        <w:spacing w:line="360" w:lineRule="auto"/>
        <w:ind w:right="-6"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2、近</w:t>
      </w:r>
      <w:r>
        <w:rPr>
          <w:rFonts w:hint="eastAsia" w:ascii="宋体" w:hAnsi="宋体" w:eastAsia="宋体" w:cs="宋体"/>
          <w:spacing w:val="-1"/>
          <w:sz w:val="24"/>
          <w:szCs w:val="24"/>
          <w:lang w:val="en-US" w:eastAsia="zh-CN"/>
        </w:rPr>
        <w:t>三</w:t>
      </w:r>
      <w:r>
        <w:rPr>
          <w:rFonts w:hint="eastAsia" w:ascii="宋体" w:hAnsi="宋体" w:eastAsia="宋体" w:cs="宋体"/>
          <w:spacing w:val="-1"/>
          <w:sz w:val="24"/>
          <w:szCs w:val="24"/>
          <w:lang w:eastAsia="zh-CN"/>
        </w:rPr>
        <w:t>年（2023年5月-至今）完成过类似工程1个及以上的业绩（需要提供相应证明性资料）；</w:t>
      </w:r>
    </w:p>
    <w:p w14:paraId="08C6F3EB">
      <w:pPr>
        <w:spacing w:line="360" w:lineRule="auto"/>
        <w:ind w:right="-6"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3、财务状况及经营业绩良好；</w:t>
      </w:r>
    </w:p>
    <w:p w14:paraId="53882449">
      <w:pPr>
        <w:spacing w:line="360" w:lineRule="auto"/>
        <w:ind w:right="-6"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4、具有履行合同必需的装备、专业技术、资质能力，</w:t>
      </w:r>
      <w:r>
        <w:rPr>
          <w:rFonts w:ascii="宋体" w:hAnsi="宋体" w:eastAsia="宋体" w:cs="宋体"/>
          <w:spacing w:val="-1"/>
          <w:sz w:val="24"/>
          <w:szCs w:val="24"/>
          <w:lang w:eastAsia="zh-CN"/>
        </w:rPr>
        <w:t>配备相关专业人员或具备协调能力</w:t>
      </w:r>
      <w:r>
        <w:rPr>
          <w:rFonts w:hint="eastAsia" w:ascii="宋体" w:hAnsi="宋体" w:eastAsia="宋体" w:cs="宋体"/>
          <w:spacing w:val="-1"/>
          <w:sz w:val="24"/>
          <w:szCs w:val="24"/>
          <w:lang w:eastAsia="zh-CN"/>
        </w:rPr>
        <w:t>。</w:t>
      </w:r>
    </w:p>
    <w:p w14:paraId="28E4DAEA">
      <w:pPr>
        <w:spacing w:line="360" w:lineRule="auto"/>
        <w:ind w:right="-6"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采购人须遵守中华人民共和国有关法律、法规，无重大违法违约行为。“通过“信用中国”网站（www.creditchina.gov.cn）、中国政府招标网（www.ccgp.gov.cn）查询，未被列入失信被执行人、重大税收违法案件当事人、政府招标严重违法失信行为记录名单”，提供查询截屏；</w:t>
      </w:r>
    </w:p>
    <w:p w14:paraId="6EAF070A">
      <w:pPr>
        <w:spacing w:line="360" w:lineRule="auto"/>
        <w:ind w:right="-6"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6、如有单位资料造假，一经发现，立即在网上公示，并永久取消其参与招标或非招标采购方式的资格</w:t>
      </w:r>
      <w:r>
        <w:rPr>
          <w:rFonts w:ascii="宋体" w:hAnsi="宋体" w:eastAsia="宋体" w:cs="宋体"/>
          <w:spacing w:val="-1"/>
          <w:sz w:val="24"/>
          <w:szCs w:val="24"/>
          <w:lang w:eastAsia="zh-CN"/>
        </w:rPr>
        <w:t>。</w:t>
      </w:r>
    </w:p>
    <w:p w14:paraId="4BAE0823">
      <w:pPr>
        <w:spacing w:before="184" w:line="218" w:lineRule="auto"/>
        <w:ind w:left="4"/>
        <w:rPr>
          <w:rFonts w:hint="eastAsia" w:ascii="宋体" w:hAnsi="宋体" w:eastAsia="宋体" w:cs="宋体"/>
          <w:sz w:val="24"/>
          <w:szCs w:val="24"/>
          <w:lang w:eastAsia="zh-CN"/>
        </w:rPr>
      </w:pPr>
      <w:r>
        <w:rPr>
          <w:rFonts w:ascii="宋体" w:hAnsi="宋体" w:eastAsia="宋体" w:cs="宋体"/>
          <w:b/>
          <w:bCs/>
          <w:spacing w:val="-4"/>
          <w:sz w:val="24"/>
          <w:szCs w:val="24"/>
          <w:lang w:eastAsia="zh-CN"/>
        </w:rPr>
        <w:t>六、公告和报名</w:t>
      </w:r>
    </w:p>
    <w:p w14:paraId="6E7B0A24">
      <w:pPr>
        <w:spacing w:before="184" w:line="287" w:lineRule="auto"/>
        <w:ind w:firstLine="500"/>
        <w:rPr>
          <w:rFonts w:hint="eastAsia" w:ascii="宋体" w:hAnsi="宋体" w:eastAsia="宋体" w:cs="宋体"/>
          <w:color w:val="auto"/>
          <w:sz w:val="24"/>
          <w:szCs w:val="24"/>
          <w:lang w:eastAsia="zh-CN"/>
        </w:rPr>
      </w:pPr>
      <w:r>
        <w:rPr>
          <w:rFonts w:ascii="宋体" w:hAnsi="宋体" w:eastAsia="宋体" w:cs="宋体"/>
          <w:color w:val="auto"/>
          <w:spacing w:val="-3"/>
          <w:sz w:val="24"/>
          <w:szCs w:val="24"/>
          <w:lang w:eastAsia="zh-CN"/>
        </w:rPr>
        <w:t>1、报名方式：通过登录济钢集团有限公司阳光购销平台网上报名，</w:t>
      </w:r>
      <w:r>
        <w:rPr>
          <w:rFonts w:ascii="宋体" w:hAnsi="宋体" w:eastAsia="宋体" w:cs="宋体"/>
          <w:color w:val="auto"/>
          <w:spacing w:val="-4"/>
          <w:sz w:val="24"/>
          <w:szCs w:val="24"/>
          <w:lang w:eastAsia="zh-CN"/>
        </w:rPr>
        <w:t>平台网址：</w:t>
      </w:r>
      <w:r>
        <w:rPr>
          <w:rFonts w:ascii="宋体" w:hAnsi="宋体" w:eastAsia="宋体" w:cs="宋体"/>
          <w:color w:val="auto"/>
          <w:sz w:val="24"/>
          <w:szCs w:val="24"/>
          <w:lang w:eastAsia="zh-CN"/>
        </w:rPr>
        <w:t xml:space="preserve"> </w:t>
      </w:r>
      <w:r>
        <w:rPr>
          <w:color w:val="auto"/>
        </w:rPr>
        <w:fldChar w:fldCharType="begin"/>
      </w:r>
      <w:r>
        <w:rPr>
          <w:color w:val="auto"/>
        </w:rPr>
        <w:instrText xml:space="preserve"> HYPERLINK "http://bidding.jigang.com.cn" </w:instrText>
      </w:r>
      <w:r>
        <w:rPr>
          <w:color w:val="auto"/>
        </w:rPr>
        <w:fldChar w:fldCharType="separate"/>
      </w:r>
      <w:r>
        <w:rPr>
          <w:rFonts w:ascii="宋体" w:hAnsi="宋体" w:eastAsia="宋体" w:cs="宋体"/>
          <w:color w:val="auto"/>
          <w:sz w:val="24"/>
          <w:szCs w:val="24"/>
          <w:lang w:eastAsia="zh-CN"/>
        </w:rPr>
        <w:t>http://bidding.jigang.</w:t>
      </w:r>
      <w:r>
        <w:rPr>
          <w:rFonts w:ascii="宋体" w:hAnsi="宋体" w:eastAsia="宋体" w:cs="宋体"/>
          <w:color w:val="auto"/>
          <w:spacing w:val="-1"/>
          <w:sz w:val="24"/>
          <w:szCs w:val="24"/>
          <w:lang w:eastAsia="zh-CN"/>
        </w:rPr>
        <w:t>com.cn</w:t>
      </w:r>
      <w:r>
        <w:rPr>
          <w:rFonts w:ascii="宋体" w:hAnsi="宋体" w:eastAsia="宋体" w:cs="宋体"/>
          <w:color w:val="auto"/>
          <w:spacing w:val="-1"/>
          <w:sz w:val="24"/>
          <w:szCs w:val="24"/>
          <w:lang w:eastAsia="zh-CN"/>
        </w:rPr>
        <w:fldChar w:fldCharType="end"/>
      </w:r>
      <w:r>
        <w:rPr>
          <w:rFonts w:ascii="宋体" w:hAnsi="宋体" w:eastAsia="宋体" w:cs="宋体"/>
          <w:color w:val="auto"/>
          <w:spacing w:val="-1"/>
          <w:sz w:val="24"/>
          <w:szCs w:val="24"/>
          <w:lang w:eastAsia="zh-CN"/>
        </w:rPr>
        <w:t>/；</w:t>
      </w:r>
    </w:p>
    <w:p w14:paraId="014108B5">
      <w:pPr>
        <w:spacing w:before="191" w:line="218" w:lineRule="auto"/>
        <w:ind w:left="485"/>
        <w:rPr>
          <w:rFonts w:hint="eastAsia" w:ascii="宋体" w:hAnsi="宋体" w:eastAsia="宋体" w:cs="宋体"/>
          <w:color w:val="auto"/>
          <w:sz w:val="24"/>
          <w:szCs w:val="24"/>
          <w:lang w:eastAsia="zh-CN"/>
        </w:rPr>
      </w:pPr>
      <w:r>
        <w:rPr>
          <w:rFonts w:ascii="宋体" w:hAnsi="宋体" w:eastAsia="宋体" w:cs="宋体"/>
          <w:color w:val="auto"/>
          <w:spacing w:val="-7"/>
          <w:sz w:val="24"/>
          <w:szCs w:val="24"/>
          <w:lang w:eastAsia="zh-CN"/>
        </w:rPr>
        <w:t>2、公告和报名时间：202</w:t>
      </w:r>
      <w:r>
        <w:rPr>
          <w:rFonts w:hint="eastAsia" w:ascii="宋体" w:hAnsi="宋体" w:eastAsia="宋体" w:cs="宋体"/>
          <w:color w:val="auto"/>
          <w:spacing w:val="-7"/>
          <w:sz w:val="24"/>
          <w:szCs w:val="24"/>
          <w:lang w:eastAsia="zh-CN"/>
        </w:rPr>
        <w:t>6</w:t>
      </w:r>
      <w:r>
        <w:rPr>
          <w:rFonts w:ascii="宋体" w:hAnsi="宋体" w:eastAsia="宋体" w:cs="宋体"/>
          <w:color w:val="auto"/>
          <w:spacing w:val="-7"/>
          <w:sz w:val="24"/>
          <w:szCs w:val="24"/>
          <w:lang w:eastAsia="zh-CN"/>
        </w:rPr>
        <w:t>年</w:t>
      </w:r>
      <w:r>
        <w:rPr>
          <w:rFonts w:hint="eastAsia" w:ascii="宋体" w:hAnsi="宋体" w:eastAsia="宋体" w:cs="宋体"/>
          <w:color w:val="auto"/>
          <w:spacing w:val="-7"/>
          <w:sz w:val="24"/>
          <w:szCs w:val="24"/>
          <w:lang w:val="en-US" w:eastAsia="zh-CN"/>
        </w:rPr>
        <w:t>5</w:t>
      </w:r>
      <w:r>
        <w:rPr>
          <w:rFonts w:ascii="宋体" w:hAnsi="宋体" w:eastAsia="宋体" w:cs="宋体"/>
          <w:color w:val="auto"/>
          <w:spacing w:val="-7"/>
          <w:sz w:val="24"/>
          <w:szCs w:val="24"/>
          <w:lang w:eastAsia="zh-CN"/>
        </w:rPr>
        <w:t>月</w:t>
      </w:r>
      <w:r>
        <w:rPr>
          <w:rFonts w:hint="eastAsia" w:ascii="宋体" w:hAnsi="宋体" w:eastAsia="宋体" w:cs="宋体"/>
          <w:color w:val="auto"/>
          <w:spacing w:val="-7"/>
          <w:sz w:val="24"/>
          <w:szCs w:val="24"/>
          <w:lang w:val="en-US" w:eastAsia="zh-CN"/>
        </w:rPr>
        <w:t>27</w:t>
      </w:r>
      <w:r>
        <w:rPr>
          <w:rFonts w:ascii="宋体" w:hAnsi="宋体" w:eastAsia="宋体" w:cs="宋体"/>
          <w:color w:val="auto"/>
          <w:spacing w:val="-7"/>
          <w:sz w:val="24"/>
          <w:szCs w:val="24"/>
          <w:lang w:eastAsia="zh-CN"/>
        </w:rPr>
        <w:t>日～202</w:t>
      </w:r>
      <w:r>
        <w:rPr>
          <w:rFonts w:hint="eastAsia" w:ascii="宋体" w:hAnsi="宋体" w:eastAsia="宋体" w:cs="宋体"/>
          <w:color w:val="auto"/>
          <w:spacing w:val="-7"/>
          <w:sz w:val="24"/>
          <w:szCs w:val="24"/>
          <w:lang w:eastAsia="zh-CN"/>
        </w:rPr>
        <w:t>6</w:t>
      </w:r>
      <w:r>
        <w:rPr>
          <w:rFonts w:ascii="宋体" w:hAnsi="宋体" w:eastAsia="宋体" w:cs="宋体"/>
          <w:color w:val="auto"/>
          <w:spacing w:val="-7"/>
          <w:sz w:val="24"/>
          <w:szCs w:val="24"/>
          <w:lang w:eastAsia="zh-CN"/>
        </w:rPr>
        <w:t>年</w:t>
      </w:r>
      <w:r>
        <w:rPr>
          <w:rFonts w:hint="eastAsia" w:ascii="宋体" w:hAnsi="宋体" w:eastAsia="宋体" w:cs="宋体"/>
          <w:color w:val="auto"/>
          <w:spacing w:val="-7"/>
          <w:sz w:val="24"/>
          <w:szCs w:val="24"/>
          <w:lang w:val="en-US" w:eastAsia="zh-CN"/>
        </w:rPr>
        <w:t>5</w:t>
      </w:r>
      <w:r>
        <w:rPr>
          <w:rFonts w:ascii="宋体" w:hAnsi="宋体" w:eastAsia="宋体" w:cs="宋体"/>
          <w:color w:val="auto"/>
          <w:spacing w:val="-7"/>
          <w:sz w:val="24"/>
          <w:szCs w:val="24"/>
          <w:lang w:eastAsia="zh-CN"/>
        </w:rPr>
        <w:t>月</w:t>
      </w:r>
      <w:r>
        <w:rPr>
          <w:rFonts w:hint="eastAsia" w:ascii="宋体" w:hAnsi="宋体" w:eastAsia="宋体" w:cs="宋体"/>
          <w:color w:val="auto"/>
          <w:spacing w:val="-7"/>
          <w:sz w:val="24"/>
          <w:szCs w:val="24"/>
          <w:lang w:val="en-US" w:eastAsia="zh-CN"/>
        </w:rPr>
        <w:t>31</w:t>
      </w:r>
      <w:r>
        <w:rPr>
          <w:rFonts w:ascii="宋体" w:hAnsi="宋体" w:eastAsia="宋体" w:cs="宋体"/>
          <w:color w:val="auto"/>
          <w:spacing w:val="-7"/>
          <w:sz w:val="24"/>
          <w:szCs w:val="24"/>
          <w:lang w:eastAsia="zh-CN"/>
        </w:rPr>
        <w:t>日</w:t>
      </w:r>
      <w:r>
        <w:rPr>
          <w:rFonts w:ascii="宋体" w:hAnsi="宋体" w:eastAsia="宋体" w:cs="宋体"/>
          <w:color w:val="auto"/>
          <w:spacing w:val="-8"/>
          <w:sz w:val="24"/>
          <w:szCs w:val="24"/>
          <w:lang w:eastAsia="zh-CN"/>
        </w:rPr>
        <w:t>（北京时间）。</w:t>
      </w:r>
    </w:p>
    <w:p w14:paraId="36F7C486">
      <w:pPr>
        <w:spacing w:before="184" w:line="220" w:lineRule="auto"/>
        <w:ind w:left="1"/>
        <w:rPr>
          <w:rFonts w:hint="eastAsia" w:ascii="宋体" w:hAnsi="宋体" w:eastAsia="宋体" w:cs="宋体"/>
          <w:color w:val="auto"/>
          <w:sz w:val="24"/>
          <w:szCs w:val="24"/>
          <w:lang w:eastAsia="zh-CN"/>
        </w:rPr>
      </w:pPr>
      <w:r>
        <w:rPr>
          <w:rFonts w:ascii="宋体" w:hAnsi="宋体" w:eastAsia="宋体" w:cs="宋体"/>
          <w:b/>
          <w:bCs/>
          <w:color w:val="auto"/>
          <w:spacing w:val="-3"/>
          <w:sz w:val="24"/>
          <w:szCs w:val="24"/>
          <w:lang w:eastAsia="zh-CN"/>
        </w:rPr>
        <w:t>七、谈判时间和方式</w:t>
      </w:r>
    </w:p>
    <w:p w14:paraId="5A3B0812">
      <w:pPr>
        <w:spacing w:before="183" w:line="219" w:lineRule="auto"/>
        <w:ind w:left="500"/>
        <w:rPr>
          <w:rFonts w:hint="eastAsia" w:ascii="宋体" w:hAnsi="宋体" w:eastAsia="宋体" w:cs="宋体"/>
          <w:color w:val="auto"/>
          <w:sz w:val="24"/>
          <w:szCs w:val="24"/>
          <w:lang w:eastAsia="zh-CN"/>
        </w:rPr>
      </w:pPr>
      <w:r>
        <w:rPr>
          <w:rFonts w:ascii="宋体" w:hAnsi="宋体" w:eastAsia="宋体" w:cs="宋体"/>
          <w:color w:val="auto"/>
          <w:spacing w:val="-9"/>
          <w:sz w:val="24"/>
          <w:szCs w:val="24"/>
          <w:lang w:eastAsia="zh-CN"/>
        </w:rPr>
        <w:t>1、谈判时间：202</w:t>
      </w:r>
      <w:r>
        <w:rPr>
          <w:rFonts w:hint="eastAsia" w:ascii="宋体" w:hAnsi="宋体" w:eastAsia="宋体" w:cs="宋体"/>
          <w:color w:val="auto"/>
          <w:spacing w:val="-9"/>
          <w:sz w:val="24"/>
          <w:szCs w:val="24"/>
          <w:lang w:eastAsia="zh-CN"/>
        </w:rPr>
        <w:t>6</w:t>
      </w:r>
      <w:r>
        <w:rPr>
          <w:rFonts w:ascii="宋体" w:hAnsi="宋体" w:eastAsia="宋体" w:cs="宋体"/>
          <w:color w:val="auto"/>
          <w:spacing w:val="-9"/>
          <w:sz w:val="24"/>
          <w:szCs w:val="24"/>
          <w:lang w:eastAsia="zh-CN"/>
        </w:rPr>
        <w:t>年</w:t>
      </w:r>
      <w:r>
        <w:rPr>
          <w:rFonts w:hint="eastAsia" w:ascii="宋体" w:hAnsi="宋体" w:eastAsia="宋体" w:cs="宋体"/>
          <w:color w:val="auto"/>
          <w:spacing w:val="-33"/>
          <w:sz w:val="24"/>
          <w:szCs w:val="24"/>
          <w:lang w:val="en-US" w:eastAsia="zh-CN"/>
        </w:rPr>
        <w:t>6</w:t>
      </w:r>
      <w:r>
        <w:rPr>
          <w:rFonts w:ascii="宋体" w:hAnsi="宋体" w:eastAsia="宋体" w:cs="宋体"/>
          <w:color w:val="auto"/>
          <w:spacing w:val="-9"/>
          <w:sz w:val="24"/>
          <w:szCs w:val="24"/>
          <w:lang w:eastAsia="zh-CN"/>
        </w:rPr>
        <w:t>月</w:t>
      </w:r>
      <w:r>
        <w:rPr>
          <w:rFonts w:hint="eastAsia" w:ascii="宋体" w:hAnsi="宋体" w:eastAsia="宋体" w:cs="宋体"/>
          <w:color w:val="auto"/>
          <w:spacing w:val="-9"/>
          <w:sz w:val="24"/>
          <w:szCs w:val="24"/>
          <w:lang w:val="en-US" w:eastAsia="zh-CN"/>
        </w:rPr>
        <w:t>2</w:t>
      </w:r>
      <w:r>
        <w:rPr>
          <w:rFonts w:ascii="宋体" w:hAnsi="宋体" w:eastAsia="宋体" w:cs="宋体"/>
          <w:color w:val="auto"/>
          <w:spacing w:val="-9"/>
          <w:sz w:val="24"/>
          <w:szCs w:val="24"/>
          <w:lang w:eastAsia="zh-CN"/>
        </w:rPr>
        <w:t>日</w:t>
      </w:r>
      <w:r>
        <w:rPr>
          <w:rFonts w:hint="eastAsia" w:ascii="宋体" w:hAnsi="宋体" w:eastAsia="宋体" w:cs="宋体"/>
          <w:color w:val="auto"/>
          <w:spacing w:val="-9"/>
          <w:sz w:val="24"/>
          <w:szCs w:val="24"/>
          <w:lang w:eastAsia="zh-CN"/>
        </w:rPr>
        <w:t>上午9</w:t>
      </w:r>
      <w:r>
        <w:rPr>
          <w:rFonts w:ascii="宋体" w:hAnsi="宋体" w:eastAsia="宋体" w:cs="宋体"/>
          <w:color w:val="auto"/>
          <w:spacing w:val="-9"/>
          <w:sz w:val="24"/>
          <w:szCs w:val="24"/>
          <w:lang w:eastAsia="zh-CN"/>
        </w:rPr>
        <w:t>点；</w:t>
      </w:r>
    </w:p>
    <w:p w14:paraId="25B1731B">
      <w:pPr>
        <w:spacing w:before="183" w:line="290" w:lineRule="auto"/>
        <w:ind w:left="6" w:right="2357" w:firstLine="479"/>
        <w:rPr>
          <w:rFonts w:hint="eastAsia" w:ascii="宋体" w:hAnsi="宋体" w:eastAsia="宋体" w:cs="宋体"/>
          <w:sz w:val="24"/>
          <w:szCs w:val="24"/>
          <w:lang w:eastAsia="zh-CN"/>
        </w:rPr>
      </w:pPr>
      <w:r>
        <w:rPr>
          <w:rFonts w:ascii="宋体" w:hAnsi="宋体" w:eastAsia="宋体" w:cs="宋体"/>
          <w:color w:val="auto"/>
          <w:spacing w:val="-2"/>
          <w:sz w:val="24"/>
          <w:szCs w:val="24"/>
          <w:lang w:eastAsia="zh-CN"/>
        </w:rPr>
        <w:t>2、谈判方式：网上谈判，谈判时无需供应</w:t>
      </w:r>
      <w:r>
        <w:rPr>
          <w:rFonts w:ascii="宋体" w:hAnsi="宋体" w:eastAsia="宋体" w:cs="宋体"/>
          <w:spacing w:val="-2"/>
          <w:sz w:val="24"/>
          <w:szCs w:val="24"/>
          <w:lang w:eastAsia="zh-CN"/>
        </w:rPr>
        <w:t>商到</w:t>
      </w:r>
      <w:r>
        <w:rPr>
          <w:rFonts w:ascii="宋体" w:hAnsi="宋体" w:eastAsia="宋体" w:cs="宋体"/>
          <w:spacing w:val="-3"/>
          <w:sz w:val="24"/>
          <w:szCs w:val="24"/>
          <w:lang w:eastAsia="zh-CN"/>
        </w:rPr>
        <w:t>达现场</w:t>
      </w:r>
      <w:r>
        <w:rPr>
          <w:rFonts w:ascii="宋体" w:hAnsi="宋体" w:eastAsia="宋体" w:cs="宋体"/>
          <w:sz w:val="24"/>
          <w:szCs w:val="24"/>
          <w:lang w:eastAsia="zh-CN"/>
        </w:rPr>
        <w:t xml:space="preserve"> </w:t>
      </w:r>
      <w:r>
        <w:rPr>
          <w:rFonts w:ascii="宋体" w:hAnsi="宋体" w:eastAsia="宋体" w:cs="宋体"/>
          <w:b/>
          <w:bCs/>
          <w:spacing w:val="-2"/>
          <w:sz w:val="24"/>
          <w:szCs w:val="24"/>
          <w:lang w:eastAsia="zh-CN"/>
        </w:rPr>
        <w:t>八、谈判保证金：</w:t>
      </w:r>
      <w:r>
        <w:rPr>
          <w:rFonts w:ascii="宋体" w:hAnsi="宋体" w:eastAsia="宋体" w:cs="宋体"/>
          <w:spacing w:val="-2"/>
          <w:sz w:val="24"/>
          <w:szCs w:val="24"/>
          <w:lang w:eastAsia="zh-CN"/>
        </w:rPr>
        <w:t>无</w:t>
      </w:r>
    </w:p>
    <w:p w14:paraId="2399A11C">
      <w:pPr>
        <w:spacing w:before="182" w:line="219" w:lineRule="auto"/>
        <w:ind w:left="8"/>
        <w:rPr>
          <w:rFonts w:hint="eastAsia" w:ascii="宋体" w:hAnsi="宋体" w:eastAsia="宋体" w:cs="宋体"/>
          <w:sz w:val="24"/>
          <w:szCs w:val="24"/>
          <w:lang w:eastAsia="zh-CN"/>
        </w:rPr>
      </w:pPr>
      <w:r>
        <w:rPr>
          <w:rFonts w:ascii="宋体" w:hAnsi="宋体" w:eastAsia="宋体" w:cs="宋体"/>
          <w:b/>
          <w:bCs/>
          <w:spacing w:val="-4"/>
          <w:sz w:val="24"/>
          <w:szCs w:val="24"/>
          <w:lang w:eastAsia="zh-CN"/>
        </w:rPr>
        <w:t>九、谈判文件的获取方式</w:t>
      </w:r>
    </w:p>
    <w:p w14:paraId="57C681E4">
      <w:pPr>
        <w:spacing w:before="183" w:line="313" w:lineRule="auto"/>
        <w:ind w:left="3" w:right="59" w:firstLine="496"/>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 xml:space="preserve">1、获取方式：凡有意参加的潜在供应商，在公告期内登陆：济钢集团有限公 </w:t>
      </w:r>
      <w:r>
        <w:rPr>
          <w:rFonts w:ascii="宋体" w:hAnsi="宋体" w:eastAsia="宋体" w:cs="宋体"/>
          <w:spacing w:val="-2"/>
          <w:sz w:val="24"/>
          <w:szCs w:val="24"/>
          <w:lang w:eastAsia="zh-CN"/>
        </w:rPr>
        <w:t>司阳光购销平台</w:t>
      </w:r>
      <w:r>
        <w:rPr>
          <w:rFonts w:ascii="宋体" w:hAnsi="宋体" w:eastAsia="宋体" w:cs="宋体"/>
          <w:spacing w:val="-51"/>
          <w:sz w:val="24"/>
          <w:szCs w:val="24"/>
          <w:lang w:eastAsia="zh-CN"/>
        </w:rPr>
        <w:t xml:space="preserve"> </w:t>
      </w:r>
      <w:r>
        <w:fldChar w:fldCharType="begin"/>
      </w:r>
      <w:r>
        <w:instrText xml:space="preserve"> HYPERLINK "http://bidding.jigang.com.cn" </w:instrText>
      </w:r>
      <w:r>
        <w:fldChar w:fldCharType="separate"/>
      </w:r>
      <w:r>
        <w:rPr>
          <w:rFonts w:ascii="宋体" w:hAnsi="宋体" w:eastAsia="宋体" w:cs="宋体"/>
          <w:spacing w:val="-2"/>
          <w:sz w:val="24"/>
          <w:szCs w:val="24"/>
          <w:lang w:eastAsia="zh-CN"/>
        </w:rPr>
        <w:t>http://bidding.jigang.com.cn</w:t>
      </w:r>
      <w:r>
        <w:rPr>
          <w:rFonts w:ascii="宋体" w:hAnsi="宋体" w:eastAsia="宋体" w:cs="宋体"/>
          <w:spacing w:val="-2"/>
          <w:sz w:val="24"/>
          <w:szCs w:val="24"/>
          <w:lang w:eastAsia="zh-CN"/>
        </w:rPr>
        <w:fldChar w:fldCharType="end"/>
      </w:r>
      <w:r>
        <w:rPr>
          <w:rFonts w:ascii="宋体" w:hAnsi="宋体" w:eastAsia="宋体" w:cs="宋体"/>
          <w:spacing w:val="-2"/>
          <w:sz w:val="24"/>
          <w:szCs w:val="24"/>
          <w:lang w:eastAsia="zh-CN"/>
        </w:rPr>
        <w:t>/ ，注册用户成功后，须修改初始</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密码，重新登录后报名，报名成功后即可下载谈判文件；</w:t>
      </w:r>
    </w:p>
    <w:p w14:paraId="7571F60B">
      <w:pPr>
        <w:spacing w:before="183" w:line="218" w:lineRule="auto"/>
        <w:ind w:left="485"/>
        <w:rPr>
          <w:rFonts w:hint="eastAsia" w:ascii="宋体" w:hAnsi="宋体" w:eastAsia="宋体" w:cs="宋体"/>
          <w:sz w:val="24"/>
          <w:szCs w:val="24"/>
          <w:lang w:eastAsia="zh-CN"/>
        </w:rPr>
      </w:pPr>
      <w:r>
        <w:rPr>
          <w:rFonts w:ascii="宋体" w:hAnsi="宋体" w:eastAsia="宋体" w:cs="宋体"/>
          <w:spacing w:val="-2"/>
          <w:sz w:val="24"/>
          <w:szCs w:val="24"/>
          <w:lang w:eastAsia="zh-CN"/>
        </w:rPr>
        <w:t>2、售价：免费。</w:t>
      </w:r>
    </w:p>
    <w:p w14:paraId="2FF90B9E">
      <w:pPr>
        <w:spacing w:before="185" w:line="219" w:lineRule="auto"/>
        <w:ind w:left="3"/>
        <w:rPr>
          <w:rFonts w:hint="eastAsia" w:ascii="宋体" w:hAnsi="宋体" w:eastAsia="宋体" w:cs="宋体"/>
          <w:sz w:val="24"/>
          <w:szCs w:val="24"/>
          <w:lang w:eastAsia="zh-CN"/>
        </w:rPr>
      </w:pPr>
      <w:r>
        <w:rPr>
          <w:rFonts w:ascii="宋体" w:hAnsi="宋体" w:eastAsia="宋体" w:cs="宋体"/>
          <w:b/>
          <w:bCs/>
          <w:spacing w:val="-4"/>
          <w:sz w:val="24"/>
          <w:szCs w:val="24"/>
          <w:lang w:eastAsia="zh-CN"/>
        </w:rPr>
        <w:t>十、资格审查</w:t>
      </w:r>
    </w:p>
    <w:p w14:paraId="003F7D8D">
      <w:pPr>
        <w:spacing w:before="183" w:line="219" w:lineRule="auto"/>
        <w:ind w:left="493"/>
        <w:rPr>
          <w:rFonts w:hint="eastAsia" w:ascii="宋体" w:hAnsi="宋体" w:eastAsia="宋体" w:cs="宋体"/>
          <w:sz w:val="24"/>
          <w:szCs w:val="24"/>
          <w:lang w:eastAsia="zh-CN"/>
        </w:rPr>
      </w:pPr>
      <w:r>
        <w:rPr>
          <w:rFonts w:ascii="宋体" w:hAnsi="宋体" w:eastAsia="宋体" w:cs="宋体"/>
          <w:spacing w:val="-2"/>
          <w:sz w:val="24"/>
          <w:szCs w:val="24"/>
          <w:lang w:eastAsia="zh-CN"/>
        </w:rPr>
        <w:t>资格后审，不接受联合体。</w:t>
      </w:r>
    </w:p>
    <w:p w14:paraId="1EC032D6">
      <w:pPr>
        <w:spacing w:before="100" w:line="219" w:lineRule="auto"/>
        <w:ind w:left="1"/>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十</w:t>
      </w:r>
      <w:r>
        <w:rPr>
          <w:rFonts w:ascii="宋体" w:hAnsi="宋体" w:eastAsia="宋体" w:cs="宋体"/>
          <w:b/>
          <w:bCs/>
          <w:spacing w:val="-3"/>
          <w:sz w:val="24"/>
          <w:szCs w:val="24"/>
          <w:lang w:eastAsia="zh-CN"/>
        </w:rPr>
        <w:t>一、采购人的名称、地址和联系人</w:t>
      </w:r>
    </w:p>
    <w:p w14:paraId="4E6B0074">
      <w:pPr>
        <w:spacing w:before="183" w:line="219" w:lineRule="auto"/>
        <w:ind w:left="498"/>
        <w:rPr>
          <w:rFonts w:hint="eastAsia" w:ascii="宋体" w:hAnsi="宋体" w:eastAsia="宋体" w:cs="宋体"/>
          <w:sz w:val="24"/>
          <w:szCs w:val="24"/>
          <w:lang w:eastAsia="zh-CN"/>
        </w:rPr>
      </w:pPr>
      <w:r>
        <w:rPr>
          <w:rFonts w:ascii="宋体" w:hAnsi="宋体" w:eastAsia="宋体" w:cs="宋体"/>
          <w:spacing w:val="-2"/>
          <w:sz w:val="24"/>
          <w:szCs w:val="24"/>
          <w:lang w:eastAsia="zh-CN"/>
        </w:rPr>
        <w:t>1、采购人名称：山东济钢环保新材料有限公司</w:t>
      </w:r>
    </w:p>
    <w:p w14:paraId="79FD39A7">
      <w:pPr>
        <w:spacing w:before="183" w:line="219" w:lineRule="auto"/>
        <w:ind w:left="483"/>
        <w:rPr>
          <w:rFonts w:hint="eastAsia" w:ascii="宋体" w:hAnsi="宋体" w:eastAsia="宋体" w:cs="宋体"/>
          <w:sz w:val="24"/>
          <w:szCs w:val="24"/>
          <w:lang w:eastAsia="zh-CN"/>
        </w:rPr>
      </w:pPr>
      <w:r>
        <w:rPr>
          <w:rFonts w:ascii="宋体" w:hAnsi="宋体" w:eastAsia="宋体" w:cs="宋体"/>
          <w:spacing w:val="-1"/>
          <w:sz w:val="24"/>
          <w:szCs w:val="24"/>
          <w:lang w:eastAsia="zh-CN"/>
        </w:rPr>
        <w:t>2、采购人地址：山东省济南市章丘区官庄街道青野村东</w:t>
      </w:r>
    </w:p>
    <w:p w14:paraId="0299C1DE">
      <w:pPr>
        <w:spacing w:before="183" w:line="220" w:lineRule="auto"/>
        <w:ind w:left="485"/>
        <w:rPr>
          <w:rFonts w:hint="eastAsia" w:ascii="宋体" w:hAnsi="宋体" w:eastAsia="宋体" w:cs="宋体"/>
          <w:sz w:val="24"/>
          <w:szCs w:val="24"/>
          <w:lang w:eastAsia="zh-CN"/>
        </w:rPr>
      </w:pPr>
      <w:r>
        <w:rPr>
          <w:rFonts w:ascii="宋体" w:hAnsi="宋体" w:eastAsia="宋体" w:cs="宋体"/>
          <w:spacing w:val="-1"/>
          <w:sz w:val="24"/>
          <w:szCs w:val="24"/>
          <w:lang w:eastAsia="zh-CN"/>
        </w:rPr>
        <w:t>3、谈判联系人：</w:t>
      </w:r>
      <w:r>
        <w:rPr>
          <w:rFonts w:hint="eastAsia" w:ascii="宋体" w:hAnsi="宋体" w:eastAsia="宋体" w:cs="宋体"/>
          <w:spacing w:val="-1"/>
          <w:sz w:val="24"/>
          <w:szCs w:val="24"/>
          <w:lang w:eastAsia="zh-CN"/>
        </w:rPr>
        <w:t>于工，联系电话：17615831790</w:t>
      </w:r>
      <w:r>
        <w:rPr>
          <w:rFonts w:ascii="宋体" w:hAnsi="宋体" w:eastAsia="宋体" w:cs="宋体"/>
          <w:spacing w:val="-1"/>
          <w:sz w:val="24"/>
          <w:szCs w:val="24"/>
          <w:lang w:eastAsia="zh-CN"/>
        </w:rPr>
        <w:t>；</w:t>
      </w:r>
    </w:p>
    <w:p w14:paraId="5FAF2169">
      <w:pPr>
        <w:spacing w:before="181" w:line="219" w:lineRule="auto"/>
        <w:ind w:left="480"/>
        <w:rPr>
          <w:rFonts w:hint="eastAsia" w:ascii="宋体" w:hAnsi="宋体" w:eastAsia="宋体" w:cs="宋体"/>
          <w:sz w:val="24"/>
          <w:szCs w:val="24"/>
          <w:lang w:eastAsia="zh-CN"/>
        </w:rPr>
      </w:pPr>
      <w:r>
        <w:rPr>
          <w:rFonts w:ascii="宋体" w:hAnsi="宋体" w:eastAsia="宋体" w:cs="宋体"/>
          <w:sz w:val="24"/>
          <w:szCs w:val="24"/>
          <w:lang w:eastAsia="zh-CN"/>
        </w:rPr>
        <w:t>4、技术联系人：</w:t>
      </w:r>
      <w:r>
        <w:rPr>
          <w:rFonts w:hint="eastAsia" w:ascii="宋体" w:hAnsi="宋体" w:eastAsia="宋体" w:cs="宋体"/>
          <w:sz w:val="24"/>
          <w:szCs w:val="24"/>
          <w:lang w:eastAsia="zh-CN"/>
        </w:rPr>
        <w:t>明工，</w:t>
      </w:r>
      <w:r>
        <w:rPr>
          <w:rFonts w:ascii="宋体" w:hAnsi="宋体" w:eastAsia="宋体" w:cs="宋体"/>
          <w:sz w:val="24"/>
          <w:szCs w:val="24"/>
          <w:lang w:eastAsia="zh-CN"/>
        </w:rPr>
        <w:t>联系电话：</w:t>
      </w:r>
      <w:r>
        <w:rPr>
          <w:rFonts w:hint="eastAsia" w:ascii="宋体" w:hAnsi="宋体" w:eastAsia="宋体" w:cs="宋体"/>
          <w:sz w:val="24"/>
          <w:szCs w:val="24"/>
          <w:lang w:eastAsia="zh-CN"/>
        </w:rPr>
        <w:t>15562611269</w:t>
      </w:r>
      <w:r>
        <w:rPr>
          <w:rFonts w:ascii="宋体" w:hAnsi="宋体" w:eastAsia="宋体" w:cs="宋体"/>
          <w:spacing w:val="-1"/>
          <w:sz w:val="24"/>
          <w:szCs w:val="24"/>
          <w:lang w:eastAsia="zh-CN"/>
        </w:rPr>
        <w:t>；</w:t>
      </w:r>
    </w:p>
    <w:p w14:paraId="5CA1A917">
      <w:pPr>
        <w:spacing w:before="184" w:line="220" w:lineRule="auto"/>
        <w:ind w:left="1"/>
        <w:rPr>
          <w:rFonts w:hint="eastAsia" w:ascii="宋体" w:hAnsi="宋体" w:eastAsia="宋体" w:cs="宋体"/>
          <w:sz w:val="24"/>
          <w:szCs w:val="24"/>
          <w:lang w:eastAsia="zh-CN"/>
        </w:rPr>
      </w:pPr>
      <w:r>
        <w:rPr>
          <w:rFonts w:ascii="宋体" w:hAnsi="宋体" w:eastAsia="宋体" w:cs="宋体"/>
          <w:b/>
          <w:bCs/>
          <w:spacing w:val="-3"/>
          <w:sz w:val="24"/>
          <w:szCs w:val="24"/>
          <w:lang w:eastAsia="zh-CN"/>
        </w:rPr>
        <w:t>十二、安全要求</w:t>
      </w:r>
    </w:p>
    <w:p w14:paraId="40E0B012">
      <w:pPr>
        <w:spacing w:before="181" w:line="290" w:lineRule="auto"/>
        <w:ind w:left="8" w:right="2" w:firstLine="490"/>
        <w:rPr>
          <w:rFonts w:hint="eastAsia" w:ascii="宋体" w:hAnsi="宋体" w:eastAsia="宋体" w:cs="宋体"/>
          <w:sz w:val="24"/>
          <w:szCs w:val="24"/>
          <w:lang w:eastAsia="zh-CN"/>
        </w:rPr>
      </w:pPr>
      <w:r>
        <w:rPr>
          <w:rFonts w:ascii="宋体" w:hAnsi="宋体" w:eastAsia="宋体" w:cs="宋体"/>
          <w:spacing w:val="2"/>
          <w:sz w:val="24"/>
          <w:szCs w:val="24"/>
          <w:lang w:eastAsia="zh-CN"/>
        </w:rPr>
        <w:t>1、参加谈判的人员在</w:t>
      </w:r>
      <w:r>
        <w:rPr>
          <w:rFonts w:ascii="宋体" w:hAnsi="宋体" w:eastAsia="宋体" w:cs="宋体"/>
          <w:spacing w:val="-3"/>
          <w:sz w:val="24"/>
          <w:szCs w:val="24"/>
          <w:lang w:eastAsia="zh-CN"/>
        </w:rPr>
        <w:t>山东济钢环保新材料有限公司</w:t>
      </w:r>
      <w:r>
        <w:rPr>
          <w:rFonts w:ascii="宋体" w:hAnsi="宋体" w:eastAsia="宋体" w:cs="宋体"/>
          <w:spacing w:val="2"/>
          <w:sz w:val="24"/>
          <w:szCs w:val="24"/>
          <w:lang w:eastAsia="zh-CN"/>
        </w:rPr>
        <w:t>的一切活动，必须遵守</w:t>
      </w:r>
      <w:r>
        <w:rPr>
          <w:rFonts w:ascii="宋体" w:hAnsi="宋体" w:eastAsia="宋体" w:cs="宋体"/>
          <w:spacing w:val="-3"/>
          <w:sz w:val="24"/>
          <w:szCs w:val="24"/>
          <w:lang w:eastAsia="zh-CN"/>
        </w:rPr>
        <w:t>山东济钢环保新材料有限公司</w:t>
      </w:r>
      <w:r>
        <w:rPr>
          <w:rFonts w:ascii="宋体" w:hAnsi="宋体" w:eastAsia="宋体" w:cs="宋体"/>
          <w:spacing w:val="-1"/>
          <w:sz w:val="24"/>
          <w:szCs w:val="24"/>
          <w:lang w:eastAsia="zh-CN"/>
        </w:rPr>
        <w:t>的安全规定。需要现场踏勘时，必须遵</w:t>
      </w:r>
      <w:r>
        <w:rPr>
          <w:rFonts w:ascii="宋体" w:hAnsi="宋体" w:eastAsia="宋体" w:cs="宋体"/>
          <w:spacing w:val="-2"/>
          <w:sz w:val="24"/>
          <w:szCs w:val="24"/>
          <w:lang w:eastAsia="zh-CN"/>
        </w:rPr>
        <w:t>守安全管理规定，服从现场人员指挥。</w:t>
      </w:r>
    </w:p>
    <w:p w14:paraId="06CF7EC8">
      <w:pPr>
        <w:spacing w:before="183" w:line="218" w:lineRule="auto"/>
        <w:ind w:left="1"/>
        <w:outlineLvl w:val="0"/>
        <w:rPr>
          <w:rFonts w:hint="eastAsia" w:ascii="宋体" w:hAnsi="宋体" w:eastAsia="宋体" w:cs="宋体"/>
          <w:sz w:val="24"/>
          <w:szCs w:val="24"/>
          <w:lang w:eastAsia="zh-CN"/>
        </w:rPr>
      </w:pPr>
      <w:r>
        <w:rPr>
          <w:rFonts w:ascii="宋体" w:hAnsi="宋体" w:eastAsia="宋体" w:cs="宋体"/>
          <w:b/>
          <w:bCs/>
          <w:spacing w:val="-3"/>
          <w:sz w:val="24"/>
          <w:szCs w:val="24"/>
          <w:lang w:eastAsia="zh-CN"/>
        </w:rPr>
        <w:t>十三、公告中的内容和要求以最终的谈判文件为准。</w:t>
      </w:r>
    </w:p>
    <w:p w14:paraId="613F62C5">
      <w:pPr>
        <w:pStyle w:val="10"/>
        <w:spacing w:line="285" w:lineRule="auto"/>
        <w:rPr>
          <w:lang w:eastAsia="zh-CN"/>
        </w:rPr>
      </w:pPr>
    </w:p>
    <w:p w14:paraId="57BD0E89">
      <w:pPr>
        <w:pStyle w:val="10"/>
        <w:spacing w:line="285" w:lineRule="auto"/>
        <w:rPr>
          <w:lang w:eastAsia="zh-CN"/>
        </w:rPr>
      </w:pPr>
    </w:p>
    <w:p w14:paraId="0AE377FD">
      <w:pPr>
        <w:spacing w:before="78" w:line="347" w:lineRule="auto"/>
        <w:ind w:left="5043" w:right="1178" w:hanging="701"/>
        <w:rPr>
          <w:rFonts w:hint="eastAsia" w:ascii="宋体" w:hAnsi="宋体" w:eastAsia="宋体" w:cs="宋体"/>
          <w:sz w:val="24"/>
          <w:szCs w:val="24"/>
          <w:lang w:eastAsia="zh-CN"/>
        </w:rPr>
      </w:pPr>
      <w:r>
        <w:rPr>
          <w:rFonts w:ascii="宋体" w:hAnsi="宋体" w:eastAsia="宋体" w:cs="宋体"/>
          <w:spacing w:val="-3"/>
          <w:sz w:val="24"/>
          <w:szCs w:val="24"/>
          <w:lang w:eastAsia="zh-CN"/>
        </w:rPr>
        <w:t>山东济钢环保新材料有限公司</w:t>
      </w:r>
      <w:r>
        <w:rPr>
          <w:rFonts w:ascii="宋体" w:hAnsi="宋体" w:eastAsia="宋体" w:cs="宋体"/>
          <w:spacing w:val="7"/>
          <w:sz w:val="24"/>
          <w:szCs w:val="24"/>
          <w:lang w:eastAsia="zh-CN"/>
        </w:rPr>
        <w:t xml:space="preserve"> </w:t>
      </w:r>
      <w:r>
        <w:rPr>
          <w:rFonts w:ascii="宋体" w:hAnsi="宋体" w:eastAsia="宋体" w:cs="宋体"/>
          <w:spacing w:val="-9"/>
          <w:sz w:val="24"/>
          <w:szCs w:val="24"/>
          <w:lang w:eastAsia="zh-CN"/>
        </w:rPr>
        <w:t>202</w:t>
      </w:r>
      <w:r>
        <w:rPr>
          <w:rFonts w:hint="eastAsia" w:ascii="宋体" w:hAnsi="宋体" w:eastAsia="宋体" w:cs="宋体"/>
          <w:spacing w:val="-9"/>
          <w:sz w:val="24"/>
          <w:szCs w:val="24"/>
          <w:lang w:eastAsia="zh-CN"/>
        </w:rPr>
        <w:t>6</w:t>
      </w:r>
      <w:r>
        <w:rPr>
          <w:rFonts w:ascii="宋体" w:hAnsi="宋体" w:eastAsia="宋体" w:cs="宋体"/>
          <w:spacing w:val="-9"/>
          <w:sz w:val="24"/>
          <w:szCs w:val="24"/>
          <w:lang w:eastAsia="zh-CN"/>
        </w:rPr>
        <w:t>年</w:t>
      </w:r>
      <w:r>
        <w:rPr>
          <w:rFonts w:hint="eastAsia" w:ascii="宋体" w:hAnsi="宋体" w:eastAsia="宋体" w:cs="宋体"/>
          <w:spacing w:val="-32"/>
          <w:sz w:val="24"/>
          <w:szCs w:val="24"/>
          <w:lang w:val="en-US" w:eastAsia="zh-CN"/>
        </w:rPr>
        <w:t>5</w:t>
      </w:r>
      <w:r>
        <w:rPr>
          <w:rFonts w:ascii="宋体" w:hAnsi="宋体" w:eastAsia="宋体" w:cs="宋体"/>
          <w:spacing w:val="-9"/>
          <w:sz w:val="24"/>
          <w:szCs w:val="24"/>
          <w:lang w:eastAsia="zh-CN"/>
        </w:rPr>
        <w:t>月</w:t>
      </w:r>
      <w:r>
        <w:rPr>
          <w:rFonts w:hint="eastAsia" w:ascii="宋体" w:hAnsi="宋体" w:eastAsia="宋体" w:cs="宋体"/>
          <w:spacing w:val="-9"/>
          <w:sz w:val="24"/>
          <w:szCs w:val="24"/>
          <w:lang w:val="en-US" w:eastAsia="zh-CN"/>
        </w:rPr>
        <w:t>26</w:t>
      </w:r>
      <w:r>
        <w:rPr>
          <w:rFonts w:hint="eastAsia" w:ascii="宋体" w:hAnsi="宋体" w:eastAsia="宋体" w:cs="宋体"/>
          <w:spacing w:val="-49"/>
          <w:sz w:val="24"/>
          <w:szCs w:val="24"/>
          <w:lang w:eastAsia="zh-CN"/>
        </w:rPr>
        <w:t>日</w:t>
      </w:r>
    </w:p>
    <w:p w14:paraId="537ECCB2">
      <w:pPr>
        <w:spacing w:line="347" w:lineRule="auto"/>
        <w:rPr>
          <w:rFonts w:hint="eastAsia" w:ascii="宋体" w:hAnsi="宋体" w:eastAsia="宋体" w:cs="宋体"/>
          <w:sz w:val="24"/>
          <w:szCs w:val="24"/>
          <w:lang w:eastAsia="zh-CN"/>
        </w:rPr>
        <w:sectPr>
          <w:footerReference r:id="rId4" w:type="default"/>
          <w:pgSz w:w="11906" w:h="16839"/>
          <w:pgMar w:top="1431" w:right="1643" w:bottom="1156" w:left="1652" w:header="0" w:footer="994" w:gutter="0"/>
          <w:cols w:space="720" w:num="1"/>
        </w:sectPr>
      </w:pPr>
    </w:p>
    <w:p w14:paraId="427FB3D0">
      <w:pPr>
        <w:spacing w:before="273" w:line="224" w:lineRule="auto"/>
        <w:ind w:left="3458"/>
        <w:rPr>
          <w:rFonts w:hint="eastAsia" w:ascii="宋体" w:hAnsi="宋体" w:eastAsia="宋体" w:cs="宋体"/>
          <w:sz w:val="35"/>
          <w:szCs w:val="35"/>
          <w:lang w:eastAsia="zh-CN"/>
        </w:rPr>
      </w:pPr>
      <w:r>
        <w:rPr>
          <w:rFonts w:ascii="宋体" w:hAnsi="宋体" w:eastAsia="宋体" w:cs="宋体"/>
          <w:b/>
          <w:bCs/>
          <w:spacing w:val="5"/>
          <w:sz w:val="35"/>
          <w:szCs w:val="35"/>
          <w:lang w:eastAsia="zh-CN"/>
        </w:rPr>
        <w:t>第二章</w:t>
      </w:r>
      <w:r>
        <w:rPr>
          <w:rFonts w:ascii="宋体" w:hAnsi="宋体" w:eastAsia="宋体" w:cs="宋体"/>
          <w:spacing w:val="5"/>
          <w:sz w:val="35"/>
          <w:szCs w:val="35"/>
          <w:lang w:eastAsia="zh-CN"/>
        </w:rPr>
        <w:t xml:space="preserve">  </w:t>
      </w:r>
      <w:r>
        <w:rPr>
          <w:rFonts w:ascii="宋体" w:hAnsi="宋体" w:eastAsia="宋体" w:cs="宋体"/>
          <w:b/>
          <w:bCs/>
          <w:spacing w:val="5"/>
          <w:sz w:val="35"/>
          <w:szCs w:val="35"/>
          <w:lang w:eastAsia="zh-CN"/>
        </w:rPr>
        <w:t>谈判须知</w:t>
      </w:r>
    </w:p>
    <w:p w14:paraId="382202A9">
      <w:pPr>
        <w:spacing w:before="222" w:line="224" w:lineRule="auto"/>
        <w:ind w:left="3800"/>
        <w:outlineLvl w:val="1"/>
        <w:rPr>
          <w:rFonts w:hint="eastAsia" w:ascii="宋体" w:hAnsi="宋体" w:eastAsia="宋体" w:cs="宋体"/>
          <w:sz w:val="31"/>
          <w:szCs w:val="31"/>
          <w:lang w:eastAsia="zh-CN"/>
        </w:rPr>
      </w:pPr>
      <w:r>
        <w:rPr>
          <w:rFonts w:ascii="宋体" w:hAnsi="宋体" w:eastAsia="宋体" w:cs="宋体"/>
          <w:spacing w:val="5"/>
          <w:sz w:val="30"/>
          <w:szCs w:val="30"/>
          <w:lang w:eastAsia="zh-CN"/>
        </w:rPr>
        <w:t>谈判</w:t>
      </w:r>
      <w:r>
        <w:rPr>
          <w:rFonts w:ascii="宋体" w:hAnsi="宋体" w:eastAsia="宋体" w:cs="宋体"/>
          <w:spacing w:val="5"/>
          <w:sz w:val="31"/>
          <w:szCs w:val="31"/>
          <w:lang w:eastAsia="zh-CN"/>
        </w:rPr>
        <w:t>须知前附表</w:t>
      </w:r>
    </w:p>
    <w:p w14:paraId="0BCCEDE8">
      <w:pPr>
        <w:spacing w:line="173" w:lineRule="exact"/>
        <w:rPr>
          <w:lang w:eastAsia="zh-CN"/>
        </w:rPr>
      </w:pPr>
    </w:p>
    <w:tbl>
      <w:tblPr>
        <w:tblStyle w:val="15"/>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2"/>
      </w:tblGrid>
      <w:tr w14:paraId="27111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62" w:type="dxa"/>
          </w:tcPr>
          <w:p w14:paraId="4FCF8EF5">
            <w:pPr>
              <w:pStyle w:val="16"/>
              <w:spacing w:before="248" w:line="219" w:lineRule="auto"/>
              <w:ind w:left="128"/>
              <w:rPr>
                <w:rFonts w:hint="eastAsia"/>
              </w:rPr>
            </w:pPr>
            <w:r>
              <w:rPr>
                <w:b/>
                <w:bCs/>
                <w:spacing w:val="-6"/>
              </w:rPr>
              <w:t>条款号</w:t>
            </w:r>
          </w:p>
        </w:tc>
        <w:tc>
          <w:tcPr>
            <w:tcW w:w="1659" w:type="dxa"/>
          </w:tcPr>
          <w:p w14:paraId="68AC3740">
            <w:pPr>
              <w:pStyle w:val="16"/>
              <w:spacing w:before="248" w:line="219" w:lineRule="auto"/>
              <w:ind w:left="354"/>
              <w:rPr>
                <w:rFonts w:hint="eastAsia"/>
              </w:rPr>
            </w:pPr>
            <w:r>
              <w:rPr>
                <w:b/>
                <w:bCs/>
                <w:spacing w:val="-5"/>
              </w:rPr>
              <w:t>条款名称</w:t>
            </w:r>
          </w:p>
        </w:tc>
        <w:tc>
          <w:tcPr>
            <w:tcW w:w="7152" w:type="dxa"/>
          </w:tcPr>
          <w:p w14:paraId="31D081D2">
            <w:pPr>
              <w:pStyle w:val="16"/>
              <w:spacing w:before="229" w:line="219" w:lineRule="auto"/>
              <w:ind w:left="3102"/>
              <w:rPr>
                <w:rFonts w:hint="eastAsia"/>
              </w:rPr>
            </w:pPr>
            <w:r>
              <w:rPr>
                <w:b/>
                <w:bCs/>
                <w:spacing w:val="-5"/>
              </w:rPr>
              <w:t>编列内容</w:t>
            </w:r>
          </w:p>
        </w:tc>
      </w:tr>
      <w:tr w14:paraId="5D2AB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tcPr>
          <w:p w14:paraId="56335A39">
            <w:pPr>
              <w:pStyle w:val="16"/>
              <w:spacing w:before="89" w:line="184" w:lineRule="auto"/>
              <w:ind w:left="206"/>
              <w:rPr>
                <w:rFonts w:hint="eastAsia"/>
              </w:rPr>
            </w:pPr>
            <w:r>
              <w:rPr>
                <w:spacing w:val="-6"/>
              </w:rPr>
              <w:t>1.1.1</w:t>
            </w:r>
          </w:p>
        </w:tc>
        <w:tc>
          <w:tcPr>
            <w:tcW w:w="1659" w:type="dxa"/>
          </w:tcPr>
          <w:p w14:paraId="0B192ADB">
            <w:pPr>
              <w:pStyle w:val="16"/>
              <w:spacing w:before="52" w:line="217" w:lineRule="auto"/>
              <w:ind w:left="474"/>
              <w:rPr>
                <w:rFonts w:hint="eastAsia"/>
              </w:rPr>
            </w:pPr>
            <w:r>
              <w:rPr>
                <w:spacing w:val="-3"/>
              </w:rPr>
              <w:t>采购人</w:t>
            </w:r>
          </w:p>
        </w:tc>
        <w:tc>
          <w:tcPr>
            <w:tcW w:w="7152" w:type="dxa"/>
          </w:tcPr>
          <w:p w14:paraId="5F8DC77B">
            <w:pPr>
              <w:pStyle w:val="16"/>
              <w:spacing w:before="67" w:line="206" w:lineRule="auto"/>
              <w:ind w:left="136"/>
              <w:rPr>
                <w:rFonts w:hint="eastAsia"/>
                <w:lang w:eastAsia="zh-CN"/>
              </w:rPr>
            </w:pPr>
            <w:r>
              <w:rPr>
                <w:spacing w:val="-3"/>
                <w:lang w:eastAsia="zh-CN"/>
              </w:rPr>
              <w:t>山东济钢环保新材料有限公司</w:t>
            </w:r>
          </w:p>
        </w:tc>
      </w:tr>
      <w:tr w14:paraId="354B6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tcPr>
          <w:p w14:paraId="4A74F349">
            <w:pPr>
              <w:pStyle w:val="16"/>
              <w:spacing w:before="87" w:line="184" w:lineRule="auto"/>
              <w:ind w:left="206"/>
              <w:rPr>
                <w:rFonts w:hint="eastAsia"/>
              </w:rPr>
            </w:pPr>
            <w:r>
              <w:rPr>
                <w:spacing w:val="-6"/>
              </w:rPr>
              <w:t>1.1.2</w:t>
            </w:r>
          </w:p>
        </w:tc>
        <w:tc>
          <w:tcPr>
            <w:tcW w:w="1659" w:type="dxa"/>
          </w:tcPr>
          <w:p w14:paraId="03A607FF">
            <w:pPr>
              <w:pStyle w:val="16"/>
              <w:spacing w:before="50" w:line="219" w:lineRule="auto"/>
              <w:ind w:left="359"/>
              <w:rPr>
                <w:rFonts w:hint="eastAsia"/>
              </w:rPr>
            </w:pPr>
            <w:r>
              <w:rPr>
                <w:spacing w:val="-4"/>
              </w:rPr>
              <w:t>项目名称</w:t>
            </w:r>
          </w:p>
        </w:tc>
        <w:tc>
          <w:tcPr>
            <w:tcW w:w="7152" w:type="dxa"/>
          </w:tcPr>
          <w:p w14:paraId="138D7843">
            <w:pPr>
              <w:pStyle w:val="16"/>
              <w:spacing w:before="67" w:line="206" w:lineRule="auto"/>
              <w:ind w:left="136"/>
              <w:rPr>
                <w:rFonts w:hint="eastAsia"/>
                <w:lang w:eastAsia="zh-CN"/>
              </w:rPr>
            </w:pPr>
            <w:r>
              <w:rPr>
                <w:lang w:eastAsia="zh-CN"/>
              </w:rPr>
              <w:t>山东济钢环保新材料有限公司济钢环保新材料产业园二期建设项目精品骨料产线工艺技术改造项目竣工备案及不动产权等咨询服务</w:t>
            </w:r>
          </w:p>
        </w:tc>
      </w:tr>
      <w:tr w14:paraId="1FC12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962" w:type="dxa"/>
          </w:tcPr>
          <w:p w14:paraId="288C490E">
            <w:pPr>
              <w:spacing w:line="362" w:lineRule="auto"/>
              <w:rPr>
                <w:lang w:eastAsia="zh-CN"/>
              </w:rPr>
            </w:pPr>
          </w:p>
          <w:p w14:paraId="28DB55AF">
            <w:pPr>
              <w:pStyle w:val="16"/>
              <w:spacing w:before="78" w:line="184" w:lineRule="auto"/>
              <w:ind w:left="206"/>
              <w:rPr>
                <w:rFonts w:hint="eastAsia"/>
              </w:rPr>
            </w:pPr>
            <w:r>
              <w:rPr>
                <w:spacing w:val="-6"/>
              </w:rPr>
              <w:t>1.1.3</w:t>
            </w:r>
          </w:p>
        </w:tc>
        <w:tc>
          <w:tcPr>
            <w:tcW w:w="1659" w:type="dxa"/>
          </w:tcPr>
          <w:p w14:paraId="0172EBE0">
            <w:pPr>
              <w:spacing w:line="326" w:lineRule="auto"/>
            </w:pPr>
          </w:p>
          <w:p w14:paraId="30CFA6ED">
            <w:pPr>
              <w:pStyle w:val="16"/>
              <w:spacing w:before="78" w:line="220" w:lineRule="auto"/>
              <w:ind w:left="356"/>
              <w:rPr>
                <w:rFonts w:hint="eastAsia"/>
              </w:rPr>
            </w:pPr>
            <w:r>
              <w:rPr>
                <w:rFonts w:hint="eastAsia"/>
              </w:rPr>
              <w:t>项目概况</w:t>
            </w:r>
          </w:p>
        </w:tc>
        <w:tc>
          <w:tcPr>
            <w:tcW w:w="7152" w:type="dxa"/>
          </w:tcPr>
          <w:p w14:paraId="29438E91">
            <w:pPr>
              <w:pStyle w:val="16"/>
              <w:spacing w:before="35" w:line="234" w:lineRule="auto"/>
              <w:ind w:left="115" w:right="108"/>
              <w:jc w:val="both"/>
              <w:rPr>
                <w:rFonts w:hint="eastAsia"/>
                <w:lang w:eastAsia="zh-CN"/>
              </w:rPr>
            </w:pPr>
            <w:r>
              <w:rPr>
                <w:rFonts w:hint="eastAsia"/>
                <w:lang w:eastAsia="zh-CN"/>
              </w:rPr>
              <w:t>本项目涉及10个单体建筑，建筑面积约计23000平方米，占地面积为59700平方米。</w:t>
            </w:r>
            <w:r>
              <w:rPr>
                <w:lang w:eastAsia="zh-CN"/>
              </w:rPr>
              <w:t>项目前期手续完备，代办工作已有第三方承担，需受托人进行材料、资源整合及相关协调工作。</w:t>
            </w:r>
          </w:p>
        </w:tc>
      </w:tr>
      <w:tr w14:paraId="7D397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62" w:type="dxa"/>
          </w:tcPr>
          <w:p w14:paraId="4FDDD352">
            <w:pPr>
              <w:spacing w:line="256" w:lineRule="auto"/>
              <w:rPr>
                <w:lang w:eastAsia="zh-CN"/>
              </w:rPr>
            </w:pPr>
          </w:p>
          <w:p w14:paraId="0C00C606">
            <w:pPr>
              <w:pStyle w:val="16"/>
              <w:spacing w:before="78" w:line="184" w:lineRule="auto"/>
              <w:ind w:left="206"/>
              <w:rPr>
                <w:rFonts w:hint="eastAsia"/>
              </w:rPr>
            </w:pPr>
            <w:r>
              <w:rPr>
                <w:spacing w:val="-6"/>
              </w:rPr>
              <w:t>1.1.4</w:t>
            </w:r>
          </w:p>
        </w:tc>
        <w:tc>
          <w:tcPr>
            <w:tcW w:w="1659" w:type="dxa"/>
          </w:tcPr>
          <w:p w14:paraId="14B98C14">
            <w:pPr>
              <w:pStyle w:val="16"/>
              <w:spacing w:before="299" w:line="220" w:lineRule="auto"/>
              <w:ind w:left="359"/>
              <w:rPr>
                <w:rFonts w:hint="eastAsia"/>
              </w:rPr>
            </w:pPr>
            <w:r>
              <w:rPr>
                <w:spacing w:val="-4"/>
              </w:rPr>
              <w:t>项目地点</w:t>
            </w:r>
          </w:p>
        </w:tc>
        <w:tc>
          <w:tcPr>
            <w:tcW w:w="7152" w:type="dxa"/>
          </w:tcPr>
          <w:p w14:paraId="2D3FA213">
            <w:pPr>
              <w:pStyle w:val="16"/>
              <w:spacing w:before="146" w:line="249" w:lineRule="auto"/>
              <w:ind w:left="132" w:right="321" w:firstLine="3"/>
              <w:rPr>
                <w:rFonts w:hint="eastAsia"/>
                <w:lang w:eastAsia="zh-CN"/>
              </w:rPr>
            </w:pPr>
            <w:r>
              <w:rPr>
                <w:spacing w:val="-1"/>
                <w:lang w:eastAsia="zh-CN"/>
              </w:rPr>
              <w:t>山东省济南市章丘区官庄街道</w:t>
            </w:r>
            <w:r>
              <w:rPr>
                <w:rFonts w:hint="eastAsia"/>
                <w:spacing w:val="-1"/>
                <w:lang w:eastAsia="zh-CN"/>
              </w:rPr>
              <w:t>青野村东</w:t>
            </w:r>
            <w:r>
              <w:rPr>
                <w:spacing w:val="-1"/>
                <w:lang w:eastAsia="zh-CN"/>
              </w:rPr>
              <w:t>山东济钢环保新材料有限</w:t>
            </w:r>
            <w:r>
              <w:rPr>
                <w:spacing w:val="-2"/>
                <w:lang w:eastAsia="zh-CN"/>
              </w:rPr>
              <w:t>公司</w:t>
            </w:r>
          </w:p>
        </w:tc>
      </w:tr>
      <w:tr w14:paraId="16807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tcPr>
          <w:p w14:paraId="21D69DD9">
            <w:pPr>
              <w:pStyle w:val="16"/>
              <w:spacing w:before="87" w:line="183" w:lineRule="auto"/>
              <w:ind w:left="206"/>
              <w:rPr>
                <w:rFonts w:hint="eastAsia"/>
              </w:rPr>
            </w:pPr>
            <w:r>
              <w:rPr>
                <w:spacing w:val="-6"/>
              </w:rPr>
              <w:t>1.2.1</w:t>
            </w:r>
          </w:p>
        </w:tc>
        <w:tc>
          <w:tcPr>
            <w:tcW w:w="1659" w:type="dxa"/>
          </w:tcPr>
          <w:p w14:paraId="417249B3">
            <w:pPr>
              <w:pStyle w:val="16"/>
              <w:spacing w:before="49" w:line="212" w:lineRule="auto"/>
              <w:ind w:left="365"/>
              <w:rPr>
                <w:rFonts w:hint="eastAsia"/>
              </w:rPr>
            </w:pPr>
            <w:r>
              <w:rPr>
                <w:spacing w:val="-5"/>
              </w:rPr>
              <w:t>资金来源</w:t>
            </w:r>
          </w:p>
        </w:tc>
        <w:tc>
          <w:tcPr>
            <w:tcW w:w="7152" w:type="dxa"/>
          </w:tcPr>
          <w:p w14:paraId="588236E3">
            <w:pPr>
              <w:pStyle w:val="16"/>
              <w:spacing w:before="68" w:line="197" w:lineRule="auto"/>
              <w:ind w:left="153"/>
              <w:rPr>
                <w:rFonts w:hint="eastAsia"/>
              </w:rPr>
            </w:pPr>
            <w:r>
              <w:rPr>
                <w:spacing w:val="-13"/>
              </w:rPr>
              <w:t>自有资金</w:t>
            </w:r>
          </w:p>
        </w:tc>
      </w:tr>
      <w:tr w14:paraId="202AA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tcPr>
          <w:p w14:paraId="59EE50DA">
            <w:pPr>
              <w:pStyle w:val="16"/>
              <w:spacing w:before="84" w:line="184" w:lineRule="auto"/>
              <w:ind w:left="206"/>
              <w:rPr>
                <w:rFonts w:hint="eastAsia"/>
              </w:rPr>
            </w:pPr>
            <w:r>
              <w:rPr>
                <w:spacing w:val="-6"/>
              </w:rPr>
              <w:t>1.2.2</w:t>
            </w:r>
          </w:p>
        </w:tc>
        <w:tc>
          <w:tcPr>
            <w:tcW w:w="1659" w:type="dxa"/>
          </w:tcPr>
          <w:p w14:paraId="26A0A286">
            <w:pPr>
              <w:pStyle w:val="16"/>
              <w:spacing w:before="48" w:line="213" w:lineRule="auto"/>
              <w:ind w:left="354"/>
              <w:rPr>
                <w:rFonts w:hint="eastAsia"/>
              </w:rPr>
            </w:pPr>
            <w:r>
              <w:rPr>
                <w:spacing w:val="-3"/>
              </w:rPr>
              <w:t>采购方式</w:t>
            </w:r>
          </w:p>
        </w:tc>
        <w:tc>
          <w:tcPr>
            <w:tcW w:w="7152" w:type="dxa"/>
          </w:tcPr>
          <w:p w14:paraId="7B87B4A9">
            <w:pPr>
              <w:pStyle w:val="16"/>
              <w:spacing w:before="70" w:line="196" w:lineRule="auto"/>
              <w:ind w:left="117"/>
              <w:rPr>
                <w:rFonts w:hint="eastAsia"/>
                <w:lang w:eastAsia="zh-CN"/>
              </w:rPr>
            </w:pPr>
            <w:r>
              <w:rPr>
                <w:spacing w:val="-2"/>
                <w:lang w:eastAsia="zh-CN"/>
              </w:rPr>
              <w:t>竞争性谈判，资格后审</w:t>
            </w:r>
          </w:p>
        </w:tc>
      </w:tr>
      <w:tr w14:paraId="12295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5" w:hRule="atLeast"/>
        </w:trPr>
        <w:tc>
          <w:tcPr>
            <w:tcW w:w="962" w:type="dxa"/>
          </w:tcPr>
          <w:p w14:paraId="1FD2915A">
            <w:pPr>
              <w:pStyle w:val="16"/>
              <w:spacing w:before="193" w:line="184" w:lineRule="auto"/>
              <w:ind w:left="206"/>
              <w:rPr>
                <w:rFonts w:hint="eastAsia"/>
              </w:rPr>
            </w:pPr>
            <w:r>
              <w:rPr>
                <w:spacing w:val="-6"/>
              </w:rPr>
              <w:t>1.3.1</w:t>
            </w:r>
          </w:p>
        </w:tc>
        <w:tc>
          <w:tcPr>
            <w:tcW w:w="1659" w:type="dxa"/>
          </w:tcPr>
          <w:p w14:paraId="6C1EE855">
            <w:pPr>
              <w:pStyle w:val="16"/>
              <w:spacing w:before="178" w:line="219" w:lineRule="auto"/>
              <w:ind w:left="354"/>
              <w:rPr>
                <w:rFonts w:hint="eastAsia"/>
              </w:rPr>
            </w:pPr>
            <w:r>
              <w:rPr>
                <w:spacing w:val="-3"/>
              </w:rPr>
              <w:t>采购范围</w:t>
            </w:r>
          </w:p>
        </w:tc>
        <w:tc>
          <w:tcPr>
            <w:tcW w:w="7152" w:type="dxa"/>
          </w:tcPr>
          <w:p w14:paraId="78C3FF62">
            <w:pPr>
              <w:pStyle w:val="16"/>
              <w:spacing w:before="156" w:line="219" w:lineRule="auto"/>
              <w:ind w:left="126"/>
              <w:rPr>
                <w:rFonts w:hint="eastAsia"/>
                <w:lang w:eastAsia="zh-CN"/>
              </w:rPr>
            </w:pPr>
            <w:r>
              <w:rPr>
                <w:rFonts w:hint="eastAsia"/>
                <w:lang w:eastAsia="zh-CN"/>
              </w:rPr>
              <w:t>按照项目后期各专项验收、竣工备案及不动产权证办理等相关文件要求，对山东济钢环保新材料有限公司济钢环保新材料产业园二期建设项目精品骨料产线工艺技术改造项目的“基础沉降观测、绿色建筑评估、节能验收、竣工档案整编及归档、档案合格证办理、结算决算工程款支付备案、水土保持验收代办、竣工规划核实代办、房产实测成果备案代办、综合管线测绘、海绵城市专项验收代办、水、电、暖、气、人防验收、单体工程竣备、不动产权证代办、消防专项验收代办及其他未预见程序”的咨询服务负责，并负责以上程序的过程性文件编制汇总、代办用印手续、以及协调以上程序相关政务部门竣工验收、备案及相关工作，最终按照国家及地方相关法律法规和有关规定能够取得本项目的不动产权证。受托方承担专家评审、用印代办、测绘、文印、评估评价、专家评审、检测、监测、交通费等不动产权证证办理产生的全过程费用</w:t>
            </w:r>
            <w:r>
              <w:rPr>
                <w:lang w:eastAsia="zh-CN"/>
              </w:rPr>
              <w:t>。</w:t>
            </w:r>
          </w:p>
        </w:tc>
      </w:tr>
      <w:tr w14:paraId="73676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tcPr>
          <w:p w14:paraId="56437B9E">
            <w:pPr>
              <w:pStyle w:val="16"/>
              <w:spacing w:before="85" w:line="184" w:lineRule="auto"/>
              <w:ind w:left="206"/>
              <w:rPr>
                <w:rFonts w:hint="eastAsia"/>
              </w:rPr>
            </w:pPr>
            <w:r>
              <w:rPr>
                <w:spacing w:val="-6"/>
              </w:rPr>
              <w:t>1.3.2</w:t>
            </w:r>
          </w:p>
        </w:tc>
        <w:tc>
          <w:tcPr>
            <w:tcW w:w="1659" w:type="dxa"/>
          </w:tcPr>
          <w:p w14:paraId="75EA375C">
            <w:pPr>
              <w:pStyle w:val="16"/>
              <w:spacing w:before="78" w:line="190" w:lineRule="auto"/>
              <w:ind w:left="355"/>
              <w:rPr>
                <w:rFonts w:hint="eastAsia"/>
              </w:rPr>
            </w:pPr>
            <w:r>
              <w:rPr>
                <w:spacing w:val="-3"/>
              </w:rPr>
              <w:t>计划工期</w:t>
            </w:r>
          </w:p>
        </w:tc>
        <w:tc>
          <w:tcPr>
            <w:tcW w:w="7152" w:type="dxa"/>
          </w:tcPr>
          <w:p w14:paraId="355AB1E5">
            <w:pPr>
              <w:pStyle w:val="16"/>
              <w:spacing w:before="78" w:line="190" w:lineRule="auto"/>
              <w:ind w:left="114"/>
              <w:rPr>
                <w:rFonts w:hint="eastAsia"/>
                <w:lang w:eastAsia="zh-CN"/>
              </w:rPr>
            </w:pPr>
            <w:r>
              <w:rPr>
                <w:rFonts w:hint="eastAsia"/>
                <w:lang w:eastAsia="zh-CN"/>
              </w:rPr>
              <w:t>合同签订且收到委托方服务通知后180日历天。</w:t>
            </w:r>
          </w:p>
        </w:tc>
      </w:tr>
      <w:tr w14:paraId="5EB4D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962" w:type="dxa"/>
          </w:tcPr>
          <w:p w14:paraId="5FE285B4">
            <w:pPr>
              <w:spacing w:line="246" w:lineRule="auto"/>
              <w:rPr>
                <w:lang w:eastAsia="zh-CN"/>
              </w:rPr>
            </w:pPr>
          </w:p>
          <w:p w14:paraId="103029ED">
            <w:pPr>
              <w:pStyle w:val="16"/>
              <w:spacing w:before="78" w:line="184" w:lineRule="auto"/>
              <w:ind w:left="206"/>
              <w:rPr>
                <w:rFonts w:hint="eastAsia"/>
              </w:rPr>
            </w:pPr>
            <w:r>
              <w:rPr>
                <w:spacing w:val="-6"/>
              </w:rPr>
              <w:t>1.3.3</w:t>
            </w:r>
          </w:p>
        </w:tc>
        <w:tc>
          <w:tcPr>
            <w:tcW w:w="1659" w:type="dxa"/>
          </w:tcPr>
          <w:p w14:paraId="22C53347">
            <w:pPr>
              <w:pStyle w:val="16"/>
              <w:spacing w:before="289" w:line="222" w:lineRule="auto"/>
              <w:ind w:left="354"/>
              <w:rPr>
                <w:rFonts w:hint="eastAsia"/>
              </w:rPr>
            </w:pPr>
            <w:r>
              <w:rPr>
                <w:rFonts w:hint="eastAsia"/>
                <w:spacing w:val="-3"/>
                <w:lang w:eastAsia="zh-CN"/>
              </w:rPr>
              <w:t>交货</w:t>
            </w:r>
            <w:r>
              <w:rPr>
                <w:spacing w:val="-3"/>
              </w:rPr>
              <w:t>地点</w:t>
            </w:r>
          </w:p>
        </w:tc>
        <w:tc>
          <w:tcPr>
            <w:tcW w:w="7152" w:type="dxa"/>
          </w:tcPr>
          <w:p w14:paraId="024CFDE4">
            <w:pPr>
              <w:pStyle w:val="16"/>
              <w:spacing w:before="136" w:line="249" w:lineRule="auto"/>
              <w:ind w:left="132" w:right="321" w:firstLine="3"/>
              <w:rPr>
                <w:rFonts w:hint="eastAsia"/>
                <w:lang w:eastAsia="zh-CN"/>
              </w:rPr>
            </w:pPr>
            <w:r>
              <w:rPr>
                <w:spacing w:val="-1"/>
                <w:lang w:eastAsia="zh-CN"/>
              </w:rPr>
              <w:t>山东省济南市章丘区官庄街道山东济钢环保新材料有限</w:t>
            </w:r>
            <w:r>
              <w:rPr>
                <w:spacing w:val="-2"/>
                <w:lang w:eastAsia="zh-CN"/>
              </w:rPr>
              <w:t>公司</w:t>
            </w:r>
          </w:p>
        </w:tc>
      </w:tr>
      <w:tr w14:paraId="20A9A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tcPr>
          <w:p w14:paraId="5AD58FE9">
            <w:pPr>
              <w:pStyle w:val="16"/>
              <w:spacing w:before="85" w:line="184" w:lineRule="auto"/>
              <w:ind w:left="206"/>
              <w:rPr>
                <w:rFonts w:hint="eastAsia"/>
              </w:rPr>
            </w:pPr>
            <w:r>
              <w:rPr>
                <w:spacing w:val="-6"/>
              </w:rPr>
              <w:t>1.3.4</w:t>
            </w:r>
          </w:p>
        </w:tc>
        <w:tc>
          <w:tcPr>
            <w:tcW w:w="1659" w:type="dxa"/>
          </w:tcPr>
          <w:p w14:paraId="4DFEC785">
            <w:pPr>
              <w:pStyle w:val="16"/>
              <w:spacing w:before="49" w:line="212" w:lineRule="auto"/>
              <w:ind w:left="476"/>
              <w:rPr>
                <w:rFonts w:hint="eastAsia"/>
              </w:rPr>
            </w:pPr>
            <w:r>
              <w:rPr>
                <w:spacing w:val="-4"/>
              </w:rPr>
              <w:t>质保期</w:t>
            </w:r>
          </w:p>
        </w:tc>
        <w:tc>
          <w:tcPr>
            <w:tcW w:w="7152" w:type="dxa"/>
          </w:tcPr>
          <w:p w14:paraId="4239060B">
            <w:pPr>
              <w:pStyle w:val="16"/>
              <w:spacing w:before="70" w:line="196" w:lineRule="auto"/>
              <w:ind w:left="116"/>
              <w:rPr>
                <w:rFonts w:hint="eastAsia"/>
              </w:rPr>
            </w:pPr>
            <w:r>
              <w:t>无</w:t>
            </w:r>
          </w:p>
        </w:tc>
      </w:tr>
      <w:tr w14:paraId="034DB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6" w:hRule="atLeast"/>
        </w:trPr>
        <w:tc>
          <w:tcPr>
            <w:tcW w:w="962" w:type="dxa"/>
          </w:tcPr>
          <w:p w14:paraId="287EBC6A">
            <w:pPr>
              <w:spacing w:line="269" w:lineRule="auto"/>
            </w:pPr>
          </w:p>
          <w:p w14:paraId="210F07E6">
            <w:pPr>
              <w:spacing w:line="269" w:lineRule="auto"/>
            </w:pPr>
          </w:p>
          <w:p w14:paraId="58AED0C7">
            <w:pPr>
              <w:spacing w:line="269" w:lineRule="auto"/>
            </w:pPr>
          </w:p>
          <w:p w14:paraId="458C5469">
            <w:pPr>
              <w:spacing w:line="270" w:lineRule="auto"/>
            </w:pPr>
          </w:p>
          <w:p w14:paraId="338F0C1F">
            <w:pPr>
              <w:pStyle w:val="16"/>
              <w:spacing w:before="78" w:line="184" w:lineRule="auto"/>
              <w:ind w:left="206"/>
              <w:rPr>
                <w:rFonts w:hint="eastAsia"/>
              </w:rPr>
            </w:pPr>
            <w:r>
              <w:rPr>
                <w:spacing w:val="-6"/>
              </w:rPr>
              <w:t>1.4.1</w:t>
            </w:r>
          </w:p>
        </w:tc>
        <w:tc>
          <w:tcPr>
            <w:tcW w:w="1659" w:type="dxa"/>
            <w:vAlign w:val="center"/>
          </w:tcPr>
          <w:p w14:paraId="11D0E226">
            <w:pPr>
              <w:jc w:val="center"/>
            </w:pPr>
            <w:r>
              <w:rPr>
                <w:rFonts w:hint="eastAsia" w:ascii="宋体" w:hAnsi="宋体" w:cs="宋体"/>
                <w:sz w:val="24"/>
                <w:szCs w:val="24"/>
              </w:rPr>
              <w:t>资格审查</w:t>
            </w:r>
          </w:p>
        </w:tc>
        <w:tc>
          <w:tcPr>
            <w:tcW w:w="7152" w:type="dxa"/>
            <w:vAlign w:val="center"/>
          </w:tcPr>
          <w:p w14:paraId="158079F7">
            <w:pPr>
              <w:spacing w:line="3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资格审查方式：资格后审</w:t>
            </w:r>
          </w:p>
          <w:p w14:paraId="7CD3A802">
            <w:pPr>
              <w:spacing w:line="340" w:lineRule="exact"/>
              <w:rPr>
                <w:rFonts w:hint="eastAsia" w:ascii="宋体" w:hAnsi="宋体" w:eastAsia="宋体" w:cs="宋体"/>
                <w:sz w:val="24"/>
                <w:szCs w:val="24"/>
                <w:lang w:val="zh-CN"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zh-CN" w:eastAsia="zh-CN"/>
              </w:rPr>
              <w:t>评</w:t>
            </w:r>
            <w:r>
              <w:rPr>
                <w:rFonts w:hint="eastAsia" w:ascii="宋体" w:hAnsi="宋体" w:eastAsia="宋体" w:cs="宋体"/>
                <w:sz w:val="24"/>
                <w:szCs w:val="24"/>
                <w:lang w:eastAsia="zh-CN"/>
              </w:rPr>
              <w:t>审</w:t>
            </w:r>
            <w:r>
              <w:rPr>
                <w:rFonts w:hint="eastAsia" w:ascii="宋体" w:hAnsi="宋体" w:eastAsia="宋体" w:cs="宋体"/>
                <w:sz w:val="24"/>
                <w:szCs w:val="24"/>
                <w:lang w:val="zh-CN" w:eastAsia="zh-CN"/>
              </w:rPr>
              <w:t>委员会对</w:t>
            </w:r>
            <w:r>
              <w:rPr>
                <w:rFonts w:hint="eastAsia" w:ascii="宋体" w:hAnsi="宋体" w:eastAsia="宋体" w:cs="宋体"/>
                <w:sz w:val="24"/>
                <w:szCs w:val="24"/>
                <w:lang w:eastAsia="zh-CN"/>
              </w:rPr>
              <w:t>各</w:t>
            </w:r>
            <w:r>
              <w:rPr>
                <w:rFonts w:hint="eastAsia" w:ascii="宋体" w:hAnsi="宋体" w:eastAsia="宋体" w:cs="宋体"/>
                <w:sz w:val="24"/>
                <w:szCs w:val="24"/>
                <w:lang w:val="zh-CN" w:eastAsia="zh-CN"/>
              </w:rPr>
              <w:t>单位的资格审查文件进行评审，评审</w:t>
            </w:r>
            <w:r>
              <w:rPr>
                <w:rFonts w:hint="eastAsia" w:ascii="宋体" w:hAnsi="宋体" w:eastAsia="宋体" w:cs="宋体"/>
                <w:sz w:val="24"/>
                <w:szCs w:val="24"/>
                <w:lang w:eastAsia="zh-CN"/>
              </w:rPr>
              <w:t>不</w:t>
            </w:r>
            <w:r>
              <w:rPr>
                <w:rFonts w:hint="eastAsia" w:ascii="宋体" w:hAnsi="宋体" w:eastAsia="宋体" w:cs="宋体"/>
                <w:sz w:val="24"/>
                <w:szCs w:val="24"/>
                <w:lang w:val="zh-CN" w:eastAsia="zh-CN"/>
              </w:rPr>
              <w:t>合格的</w:t>
            </w:r>
            <w:r>
              <w:rPr>
                <w:rFonts w:hint="eastAsia" w:ascii="宋体" w:hAnsi="宋体" w:eastAsia="宋体" w:cs="宋体"/>
                <w:sz w:val="24"/>
                <w:szCs w:val="24"/>
                <w:lang w:eastAsia="zh-CN"/>
              </w:rPr>
              <w:t>供应商不</w:t>
            </w:r>
            <w:r>
              <w:rPr>
                <w:rFonts w:hint="eastAsia" w:ascii="宋体" w:hAnsi="宋体" w:eastAsia="宋体" w:cs="宋体"/>
                <w:sz w:val="24"/>
                <w:szCs w:val="24"/>
                <w:lang w:val="zh-CN" w:eastAsia="zh-CN"/>
              </w:rPr>
              <w:t>进入下一阶段评审。</w:t>
            </w:r>
          </w:p>
          <w:p w14:paraId="5EE1462B">
            <w:pPr>
              <w:rPr>
                <w:lang w:eastAsia="zh-CN"/>
              </w:rPr>
            </w:pPr>
            <w:r>
              <w:rPr>
                <w:rFonts w:hint="eastAsia" w:ascii="宋体" w:hAnsi="宋体" w:eastAsia="宋体" w:cs="宋体"/>
                <w:sz w:val="24"/>
                <w:szCs w:val="24"/>
                <w:lang w:val="zh-CN" w:eastAsia="zh-CN"/>
              </w:rPr>
              <w:t>2、</w:t>
            </w:r>
            <w:r>
              <w:rPr>
                <w:rFonts w:hint="eastAsia" w:ascii="宋体" w:hAnsi="宋体" w:eastAsia="宋体" w:cs="宋体"/>
                <w:sz w:val="24"/>
                <w:szCs w:val="24"/>
                <w:lang w:eastAsia="zh-CN"/>
              </w:rPr>
              <w:t>供应商</w:t>
            </w:r>
            <w:r>
              <w:rPr>
                <w:rFonts w:hint="eastAsia" w:ascii="宋体" w:hAnsi="宋体" w:eastAsia="宋体" w:cs="宋体"/>
                <w:sz w:val="24"/>
                <w:szCs w:val="24"/>
                <w:lang w:val="zh-CN" w:eastAsia="zh-CN"/>
              </w:rPr>
              <w:t>在资格审查文件中按照《公告》 “四、</w:t>
            </w:r>
            <w:r>
              <w:rPr>
                <w:rFonts w:hint="eastAsia" w:ascii="宋体" w:hAnsi="宋体" w:eastAsia="宋体" w:cs="宋体"/>
                <w:sz w:val="24"/>
                <w:szCs w:val="24"/>
                <w:lang w:eastAsia="zh-CN"/>
              </w:rPr>
              <w:t>供应商的</w:t>
            </w:r>
            <w:r>
              <w:rPr>
                <w:rFonts w:hint="eastAsia" w:ascii="宋体" w:hAnsi="宋体" w:eastAsia="宋体" w:cs="宋体"/>
                <w:sz w:val="24"/>
                <w:szCs w:val="24"/>
                <w:lang w:val="zh-CN" w:eastAsia="zh-CN"/>
              </w:rPr>
              <w:t>资格要求”逐条对应编写，提供能够证明自身资质能力的相关材料，包括但不限于：营业执照、资质证书、体系认证、财务报表、合同、验收证明、证书等。</w:t>
            </w:r>
          </w:p>
        </w:tc>
      </w:tr>
      <w:tr w14:paraId="301D0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2" w:type="dxa"/>
          </w:tcPr>
          <w:p w14:paraId="57DC3505">
            <w:pPr>
              <w:pStyle w:val="16"/>
              <w:spacing w:before="234" w:line="184" w:lineRule="auto"/>
              <w:ind w:left="206"/>
              <w:rPr>
                <w:rFonts w:hint="eastAsia"/>
              </w:rPr>
            </w:pPr>
            <w:r>
              <w:rPr>
                <w:spacing w:val="-6"/>
              </w:rPr>
              <w:t>1.4.2</w:t>
            </w:r>
          </w:p>
        </w:tc>
        <w:tc>
          <w:tcPr>
            <w:tcW w:w="1659" w:type="dxa"/>
          </w:tcPr>
          <w:p w14:paraId="35EAF017">
            <w:pPr>
              <w:pStyle w:val="16"/>
              <w:spacing w:before="41" w:line="222" w:lineRule="auto"/>
              <w:ind w:left="715" w:right="108" w:hanging="596"/>
              <w:rPr>
                <w:rFonts w:hint="eastAsia"/>
              </w:rPr>
            </w:pPr>
            <w:r>
              <w:rPr>
                <w:spacing w:val="-3"/>
              </w:rPr>
              <w:t>是否接受联合</w:t>
            </w:r>
            <w:r>
              <w:rPr>
                <w:spacing w:val="3"/>
              </w:rPr>
              <w:t xml:space="preserve"> </w:t>
            </w:r>
            <w:r>
              <w:t>体</w:t>
            </w:r>
          </w:p>
        </w:tc>
        <w:tc>
          <w:tcPr>
            <w:tcW w:w="7152" w:type="dxa"/>
          </w:tcPr>
          <w:p w14:paraId="110962B9">
            <w:pPr>
              <w:pStyle w:val="16"/>
              <w:spacing w:before="214" w:line="221" w:lineRule="auto"/>
              <w:ind w:left="118"/>
              <w:rPr>
                <w:rFonts w:hint="eastAsia"/>
                <w:lang w:eastAsia="zh-CN"/>
              </w:rPr>
            </w:pPr>
            <w:r>
              <w:rPr>
                <w:spacing w:val="-5"/>
              </w:rPr>
              <w:t>不</w:t>
            </w:r>
            <w:r>
              <w:rPr>
                <w:rFonts w:hint="eastAsia"/>
                <w:spacing w:val="-5"/>
                <w:lang w:eastAsia="zh-CN"/>
              </w:rPr>
              <w:t>接受</w:t>
            </w:r>
          </w:p>
        </w:tc>
      </w:tr>
      <w:tr w14:paraId="0E83C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2" w:type="dxa"/>
          </w:tcPr>
          <w:p w14:paraId="64C1574E">
            <w:pPr>
              <w:pStyle w:val="16"/>
              <w:spacing w:before="234" w:line="184" w:lineRule="auto"/>
              <w:ind w:left="326"/>
              <w:rPr>
                <w:rFonts w:hint="eastAsia"/>
                <w:lang w:eastAsia="zh-CN"/>
              </w:rPr>
            </w:pPr>
            <w:r>
              <w:rPr>
                <w:rFonts w:hint="eastAsia"/>
                <w:spacing w:val="-10"/>
                <w:lang w:eastAsia="zh-CN"/>
              </w:rPr>
              <w:t>1.5</w:t>
            </w:r>
          </w:p>
        </w:tc>
        <w:tc>
          <w:tcPr>
            <w:tcW w:w="1659" w:type="dxa"/>
          </w:tcPr>
          <w:p w14:paraId="683F33A2">
            <w:pPr>
              <w:pStyle w:val="16"/>
              <w:spacing w:before="41" w:line="222" w:lineRule="auto"/>
              <w:ind w:left="596" w:right="108" w:hanging="477"/>
              <w:rPr>
                <w:rFonts w:hint="eastAsia"/>
              </w:rPr>
            </w:pPr>
            <w:r>
              <w:rPr>
                <w:spacing w:val="-3"/>
              </w:rPr>
              <w:t>是否组织现场</w:t>
            </w:r>
            <w:r>
              <w:rPr>
                <w:spacing w:val="3"/>
              </w:rPr>
              <w:t xml:space="preserve"> </w:t>
            </w:r>
            <w:r>
              <w:rPr>
                <w:spacing w:val="-6"/>
              </w:rPr>
              <w:t>踏勘</w:t>
            </w:r>
          </w:p>
        </w:tc>
        <w:tc>
          <w:tcPr>
            <w:tcW w:w="7152" w:type="dxa"/>
          </w:tcPr>
          <w:p w14:paraId="5BACC80F">
            <w:pPr>
              <w:pStyle w:val="16"/>
              <w:spacing w:before="214" w:line="219" w:lineRule="auto"/>
              <w:ind w:left="118"/>
              <w:rPr>
                <w:rFonts w:hint="default" w:eastAsia="宋体"/>
                <w:lang w:val="en-US" w:eastAsia="zh-CN"/>
              </w:rPr>
            </w:pPr>
            <w:r>
              <w:rPr>
                <w:spacing w:val="-2"/>
              </w:rPr>
              <w:t>不统一组织现场踏勘</w:t>
            </w:r>
            <w:r>
              <w:rPr>
                <w:rFonts w:hint="eastAsia"/>
                <w:spacing w:val="-2"/>
                <w:lang w:eastAsia="zh-CN"/>
              </w:rPr>
              <w:t>，</w:t>
            </w:r>
            <w:r>
              <w:rPr>
                <w:rFonts w:hint="eastAsia"/>
                <w:spacing w:val="-2"/>
                <w:lang w:val="en-US" w:eastAsia="zh-CN"/>
              </w:rPr>
              <w:t>需要踏勘现场工作日内自行踏勘，费用自理。</w:t>
            </w:r>
          </w:p>
        </w:tc>
      </w:tr>
      <w:tr w14:paraId="1F381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62" w:type="dxa"/>
          </w:tcPr>
          <w:p w14:paraId="7113949C">
            <w:pPr>
              <w:pStyle w:val="16"/>
              <w:spacing w:before="92" w:line="184" w:lineRule="auto"/>
              <w:ind w:left="266"/>
              <w:rPr>
                <w:rFonts w:hint="eastAsia"/>
                <w:lang w:eastAsia="zh-CN"/>
              </w:rPr>
            </w:pPr>
            <w:r>
              <w:rPr>
                <w:rFonts w:hint="eastAsia"/>
                <w:spacing w:val="-7"/>
                <w:lang w:eastAsia="zh-CN"/>
              </w:rPr>
              <w:t>1.6</w:t>
            </w:r>
          </w:p>
        </w:tc>
        <w:tc>
          <w:tcPr>
            <w:tcW w:w="1659" w:type="dxa"/>
          </w:tcPr>
          <w:p w14:paraId="173921A8">
            <w:pPr>
              <w:pStyle w:val="16"/>
              <w:spacing w:before="56" w:line="216" w:lineRule="auto"/>
              <w:ind w:left="234"/>
              <w:rPr>
                <w:rFonts w:hint="eastAsia"/>
              </w:rPr>
            </w:pPr>
            <w:r>
              <w:rPr>
                <w:spacing w:val="-2"/>
              </w:rPr>
              <w:t>谈判预备会</w:t>
            </w:r>
          </w:p>
        </w:tc>
        <w:tc>
          <w:tcPr>
            <w:tcW w:w="7152" w:type="dxa"/>
          </w:tcPr>
          <w:p w14:paraId="05CCDC9D">
            <w:pPr>
              <w:pStyle w:val="16"/>
              <w:spacing w:before="71" w:line="204" w:lineRule="auto"/>
              <w:ind w:left="118"/>
              <w:rPr>
                <w:rFonts w:hint="eastAsia"/>
              </w:rPr>
            </w:pPr>
            <w:r>
              <w:rPr>
                <w:spacing w:val="-5"/>
              </w:rPr>
              <w:t>不召开</w:t>
            </w:r>
          </w:p>
        </w:tc>
      </w:tr>
    </w:tbl>
    <w:p w14:paraId="45E87B42">
      <w:pPr>
        <w:sectPr>
          <w:footerReference r:id="rId5" w:type="default"/>
          <w:pgSz w:w="11906" w:h="16839"/>
          <w:pgMar w:top="1431" w:right="1064" w:bottom="1156" w:left="1063" w:header="0" w:footer="994" w:gutter="0"/>
          <w:cols w:space="720" w:num="1"/>
        </w:sectPr>
      </w:pPr>
    </w:p>
    <w:tbl>
      <w:tblPr>
        <w:tblStyle w:val="15"/>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2"/>
      </w:tblGrid>
      <w:tr w14:paraId="4396A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962" w:type="dxa"/>
          </w:tcPr>
          <w:p w14:paraId="02CD5CB6">
            <w:pPr>
              <w:spacing w:line="278" w:lineRule="auto"/>
            </w:pPr>
          </w:p>
          <w:p w14:paraId="1B6A5B68">
            <w:pPr>
              <w:spacing w:line="278" w:lineRule="auto"/>
            </w:pPr>
          </w:p>
          <w:p w14:paraId="5A415B7B">
            <w:pPr>
              <w:pStyle w:val="16"/>
              <w:spacing w:before="78" w:line="184" w:lineRule="auto"/>
              <w:ind w:left="192"/>
              <w:rPr>
                <w:rFonts w:hint="eastAsia"/>
                <w:lang w:eastAsia="zh-CN"/>
              </w:rPr>
            </w:pPr>
            <w:r>
              <w:rPr>
                <w:rFonts w:hint="eastAsia"/>
                <w:spacing w:val="-3"/>
                <w:lang w:eastAsia="zh-CN"/>
              </w:rPr>
              <w:t>2.1</w:t>
            </w:r>
          </w:p>
        </w:tc>
        <w:tc>
          <w:tcPr>
            <w:tcW w:w="1659" w:type="dxa"/>
          </w:tcPr>
          <w:p w14:paraId="185F5F18">
            <w:pPr>
              <w:spacing w:line="363" w:lineRule="auto"/>
            </w:pPr>
          </w:p>
          <w:p w14:paraId="1DCFD44B">
            <w:pPr>
              <w:pStyle w:val="16"/>
              <w:spacing w:before="78" w:line="263" w:lineRule="auto"/>
              <w:ind w:left="714" w:right="108" w:hanging="600"/>
              <w:rPr>
                <w:rFonts w:hint="eastAsia"/>
              </w:rPr>
            </w:pPr>
            <w:r>
              <w:rPr>
                <w:spacing w:val="-2"/>
              </w:rPr>
              <w:t>谈判文件的发</w:t>
            </w:r>
            <w:r>
              <w:rPr>
                <w:spacing w:val="2"/>
              </w:rPr>
              <w:t xml:space="preserve"> </w:t>
            </w:r>
            <w:r>
              <w:t>布</w:t>
            </w:r>
          </w:p>
        </w:tc>
        <w:tc>
          <w:tcPr>
            <w:tcW w:w="7152" w:type="dxa"/>
          </w:tcPr>
          <w:p w14:paraId="490FFA0B">
            <w:pPr>
              <w:pStyle w:val="16"/>
              <w:spacing w:before="107" w:line="210" w:lineRule="auto"/>
              <w:ind w:left="115"/>
              <w:rPr>
                <w:rFonts w:hint="eastAsia"/>
                <w:lang w:eastAsia="zh-CN"/>
              </w:rPr>
            </w:pPr>
            <w:r>
              <w:rPr>
                <w:spacing w:val="-1"/>
                <w:lang w:eastAsia="zh-CN"/>
              </w:rPr>
              <w:t>本谈判文件在济钢集团有限公司阳光购销平台（网址：</w:t>
            </w:r>
          </w:p>
          <w:p w14:paraId="04F845B3">
            <w:pPr>
              <w:pStyle w:val="16"/>
              <w:spacing w:before="66" w:line="252" w:lineRule="auto"/>
              <w:ind w:left="113" w:right="108" w:hanging="2"/>
              <w:jc w:val="both"/>
              <w:rPr>
                <w:rFonts w:hint="eastAsia"/>
                <w:lang w:eastAsia="zh-CN"/>
              </w:rPr>
            </w:pPr>
            <w:r>
              <w:fldChar w:fldCharType="begin"/>
            </w:r>
            <w:r>
              <w:instrText xml:space="preserve"> HYPERLINK "http://bidding.jigang.com.cn" </w:instrText>
            </w:r>
            <w:r>
              <w:fldChar w:fldCharType="separate"/>
            </w:r>
            <w:r>
              <w:rPr>
                <w:spacing w:val="-1"/>
                <w:lang w:eastAsia="zh-CN"/>
              </w:rPr>
              <w:t>http://bidding.jigang.com.cn</w:t>
            </w:r>
            <w:r>
              <w:rPr>
                <w:spacing w:val="-1"/>
                <w:lang w:eastAsia="zh-CN"/>
              </w:rPr>
              <w:fldChar w:fldCharType="end"/>
            </w:r>
            <w:r>
              <w:rPr>
                <w:spacing w:val="-1"/>
                <w:lang w:eastAsia="zh-CN"/>
              </w:rPr>
              <w:t>/） 上发布。除上述媒介以外的媒</w:t>
            </w:r>
            <w:r>
              <w:rPr>
                <w:spacing w:val="10"/>
                <w:lang w:eastAsia="zh-CN"/>
              </w:rPr>
              <w:t xml:space="preserve"> </w:t>
            </w:r>
            <w:r>
              <w:rPr>
                <w:spacing w:val="-1"/>
                <w:lang w:eastAsia="zh-CN"/>
              </w:rPr>
              <w:t>介转载或发布与本次谈判相关信息的，采购人不</w:t>
            </w:r>
            <w:r>
              <w:rPr>
                <w:spacing w:val="-2"/>
                <w:lang w:eastAsia="zh-CN"/>
              </w:rPr>
              <w:t>承担任何责任并保</w:t>
            </w:r>
            <w:r>
              <w:rPr>
                <w:lang w:eastAsia="zh-CN"/>
              </w:rPr>
              <w:t xml:space="preserve"> </w:t>
            </w:r>
            <w:r>
              <w:rPr>
                <w:spacing w:val="-1"/>
                <w:lang w:eastAsia="zh-CN"/>
              </w:rPr>
              <w:t>留追究相关方责任的权利。</w:t>
            </w:r>
          </w:p>
        </w:tc>
      </w:tr>
      <w:tr w14:paraId="139D4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962" w:type="dxa"/>
          </w:tcPr>
          <w:p w14:paraId="0552C99D">
            <w:pPr>
              <w:spacing w:line="282" w:lineRule="auto"/>
              <w:rPr>
                <w:lang w:eastAsia="zh-CN"/>
              </w:rPr>
            </w:pPr>
          </w:p>
          <w:p w14:paraId="540D43EE">
            <w:pPr>
              <w:pStyle w:val="16"/>
              <w:spacing w:before="78" w:line="183" w:lineRule="auto"/>
              <w:ind w:left="192"/>
              <w:rPr>
                <w:rFonts w:hint="eastAsia"/>
              </w:rPr>
            </w:pPr>
            <w:r>
              <w:rPr>
                <w:spacing w:val="-3"/>
              </w:rPr>
              <w:t>2.2</w:t>
            </w:r>
          </w:p>
        </w:tc>
        <w:tc>
          <w:tcPr>
            <w:tcW w:w="1659" w:type="dxa"/>
          </w:tcPr>
          <w:p w14:paraId="1BF3EEA2">
            <w:pPr>
              <w:pStyle w:val="16"/>
              <w:spacing w:before="148" w:line="281" w:lineRule="auto"/>
              <w:ind w:left="714" w:right="108" w:hanging="600"/>
              <w:rPr>
                <w:rFonts w:hint="eastAsia"/>
              </w:rPr>
            </w:pPr>
            <w:r>
              <w:rPr>
                <w:spacing w:val="-2"/>
              </w:rPr>
              <w:t>谈判文件的澄</w:t>
            </w:r>
            <w:r>
              <w:rPr>
                <w:spacing w:val="2"/>
              </w:rPr>
              <w:t xml:space="preserve"> </w:t>
            </w:r>
            <w:r>
              <w:t>清</w:t>
            </w:r>
          </w:p>
        </w:tc>
        <w:tc>
          <w:tcPr>
            <w:tcW w:w="7152" w:type="dxa"/>
          </w:tcPr>
          <w:p w14:paraId="78168946">
            <w:pPr>
              <w:pStyle w:val="16"/>
              <w:spacing w:before="158" w:line="277" w:lineRule="auto"/>
              <w:ind w:left="131" w:right="108" w:hanging="18"/>
              <w:rPr>
                <w:rFonts w:hint="eastAsia"/>
                <w:lang w:eastAsia="zh-CN"/>
              </w:rPr>
            </w:pPr>
            <w:r>
              <w:rPr>
                <w:spacing w:val="-4"/>
                <w:lang w:eastAsia="zh-CN"/>
              </w:rPr>
              <w:t>谈判文件澄清的截止时间为谈判开始前</w:t>
            </w:r>
            <w:r>
              <w:rPr>
                <w:spacing w:val="-36"/>
                <w:lang w:eastAsia="zh-CN"/>
              </w:rPr>
              <w:t xml:space="preserve"> </w:t>
            </w:r>
            <w:r>
              <w:rPr>
                <w:spacing w:val="-4"/>
                <w:lang w:eastAsia="zh-CN"/>
              </w:rPr>
              <w:t>2 日，在济钢集团有限公司</w:t>
            </w:r>
            <w:r>
              <w:rPr>
                <w:lang w:eastAsia="zh-CN"/>
              </w:rPr>
              <w:t xml:space="preserve"> </w:t>
            </w:r>
            <w:r>
              <w:rPr>
                <w:spacing w:val="-1"/>
                <w:lang w:eastAsia="zh-CN"/>
              </w:rPr>
              <w:t>阳光购销平台（网址：</w:t>
            </w:r>
            <w:r>
              <w:fldChar w:fldCharType="begin"/>
            </w:r>
            <w:r>
              <w:rPr>
                <w:lang w:eastAsia="zh-CN"/>
              </w:rPr>
              <w:instrText xml:space="preserve"> HYPERLINK "http://bidding.jigang.com.cn" </w:instrText>
            </w:r>
            <w:r>
              <w:fldChar w:fldCharType="separate"/>
            </w:r>
            <w:r>
              <w:rPr>
                <w:spacing w:val="-1"/>
                <w:lang w:eastAsia="zh-CN"/>
              </w:rPr>
              <w:t>http://bidding.jigang.c</w:t>
            </w:r>
            <w:r>
              <w:rPr>
                <w:spacing w:val="-2"/>
                <w:lang w:eastAsia="zh-CN"/>
              </w:rPr>
              <w:t>om.cn</w:t>
            </w:r>
            <w:r>
              <w:rPr>
                <w:spacing w:val="-2"/>
              </w:rPr>
              <w:fldChar w:fldCharType="end"/>
            </w:r>
            <w:r>
              <w:rPr>
                <w:spacing w:val="-2"/>
                <w:lang w:eastAsia="zh-CN"/>
              </w:rPr>
              <w:t>/） 上发布</w:t>
            </w:r>
          </w:p>
        </w:tc>
      </w:tr>
      <w:tr w14:paraId="480DF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6" w:hRule="atLeast"/>
        </w:trPr>
        <w:tc>
          <w:tcPr>
            <w:tcW w:w="962" w:type="dxa"/>
          </w:tcPr>
          <w:p w14:paraId="14A4807F">
            <w:pPr>
              <w:spacing w:line="316" w:lineRule="auto"/>
              <w:rPr>
                <w:lang w:eastAsia="zh-CN"/>
              </w:rPr>
            </w:pPr>
          </w:p>
          <w:p w14:paraId="05E240A3">
            <w:pPr>
              <w:spacing w:line="317" w:lineRule="auto"/>
              <w:rPr>
                <w:lang w:eastAsia="zh-CN"/>
              </w:rPr>
            </w:pPr>
          </w:p>
          <w:p w14:paraId="53D65F0B">
            <w:pPr>
              <w:pStyle w:val="16"/>
              <w:spacing w:before="78" w:line="183" w:lineRule="auto"/>
              <w:ind w:left="312"/>
              <w:rPr>
                <w:rFonts w:hint="eastAsia"/>
              </w:rPr>
            </w:pPr>
            <w:r>
              <w:rPr>
                <w:spacing w:val="-5"/>
              </w:rPr>
              <w:t>2.3</w:t>
            </w:r>
          </w:p>
        </w:tc>
        <w:tc>
          <w:tcPr>
            <w:tcW w:w="1659" w:type="dxa"/>
          </w:tcPr>
          <w:p w14:paraId="6208FAD1">
            <w:pPr>
              <w:spacing w:line="437" w:lineRule="auto"/>
            </w:pPr>
          </w:p>
          <w:p w14:paraId="0D8B0B41">
            <w:pPr>
              <w:pStyle w:val="16"/>
              <w:spacing w:before="78" w:line="264" w:lineRule="auto"/>
              <w:ind w:left="723" w:right="108" w:hanging="609"/>
              <w:rPr>
                <w:rFonts w:hint="eastAsia"/>
              </w:rPr>
            </w:pPr>
            <w:r>
              <w:rPr>
                <w:spacing w:val="-2"/>
              </w:rPr>
              <w:t>谈判文件的修</w:t>
            </w:r>
            <w:r>
              <w:rPr>
                <w:spacing w:val="2"/>
              </w:rPr>
              <w:t xml:space="preserve"> </w:t>
            </w:r>
            <w:r>
              <w:t>改</w:t>
            </w:r>
          </w:p>
        </w:tc>
        <w:tc>
          <w:tcPr>
            <w:tcW w:w="7152" w:type="dxa"/>
          </w:tcPr>
          <w:p w14:paraId="2A3B8299">
            <w:pPr>
              <w:pStyle w:val="16"/>
              <w:spacing w:before="114" w:line="283" w:lineRule="auto"/>
              <w:ind w:left="113" w:right="27"/>
              <w:jc w:val="both"/>
              <w:rPr>
                <w:rFonts w:hint="eastAsia"/>
                <w:lang w:eastAsia="zh-CN"/>
              </w:rPr>
            </w:pPr>
            <w:r>
              <w:rPr>
                <w:spacing w:val="-4"/>
                <w:lang w:eastAsia="zh-CN"/>
              </w:rPr>
              <w:t>谈判文件修改的截止时间为谈判开始前</w:t>
            </w:r>
            <w:r>
              <w:rPr>
                <w:spacing w:val="-36"/>
                <w:lang w:eastAsia="zh-CN"/>
              </w:rPr>
              <w:t xml:space="preserve"> </w:t>
            </w:r>
            <w:r>
              <w:rPr>
                <w:spacing w:val="-4"/>
                <w:lang w:eastAsia="zh-CN"/>
              </w:rPr>
              <w:t>2 日，在济钢集团有限公司</w:t>
            </w:r>
            <w:r>
              <w:rPr>
                <w:lang w:eastAsia="zh-CN"/>
              </w:rPr>
              <w:t xml:space="preserve"> </w:t>
            </w:r>
            <w:r>
              <w:rPr>
                <w:spacing w:val="-4"/>
                <w:lang w:eastAsia="zh-CN"/>
              </w:rPr>
              <w:t>阳光购销平台（网址：</w:t>
            </w:r>
            <w:r>
              <w:fldChar w:fldCharType="begin"/>
            </w:r>
            <w:r>
              <w:rPr>
                <w:lang w:eastAsia="zh-CN"/>
              </w:rPr>
              <w:instrText xml:space="preserve"> HYPERLINK "http://bidding.jigang.com.cn" </w:instrText>
            </w:r>
            <w:r>
              <w:fldChar w:fldCharType="separate"/>
            </w:r>
            <w:r>
              <w:rPr>
                <w:spacing w:val="-4"/>
                <w:lang w:eastAsia="zh-CN"/>
              </w:rPr>
              <w:t>http://bidding.jigang.com.cn</w:t>
            </w:r>
            <w:r>
              <w:rPr>
                <w:spacing w:val="-4"/>
              </w:rPr>
              <w:fldChar w:fldCharType="end"/>
            </w:r>
            <w:r>
              <w:rPr>
                <w:spacing w:val="-4"/>
                <w:lang w:eastAsia="zh-CN"/>
              </w:rPr>
              <w:t>/）</w:t>
            </w:r>
            <w:r>
              <w:rPr>
                <w:spacing w:val="-20"/>
                <w:lang w:eastAsia="zh-CN"/>
              </w:rPr>
              <w:t xml:space="preserve"> </w:t>
            </w:r>
            <w:r>
              <w:rPr>
                <w:spacing w:val="-4"/>
                <w:lang w:eastAsia="zh-CN"/>
              </w:rPr>
              <w:t>上发布。</w:t>
            </w:r>
            <w:r>
              <w:rPr>
                <w:lang w:eastAsia="zh-CN"/>
              </w:rPr>
              <w:t xml:space="preserve"> </w:t>
            </w:r>
            <w:r>
              <w:rPr>
                <w:spacing w:val="-3"/>
                <w:lang w:eastAsia="zh-CN"/>
              </w:rPr>
              <w:t>采购人对谈判文件修改距谈判时间不足</w:t>
            </w:r>
            <w:r>
              <w:rPr>
                <w:spacing w:val="-23"/>
                <w:lang w:eastAsia="zh-CN"/>
              </w:rPr>
              <w:t xml:space="preserve"> </w:t>
            </w:r>
            <w:r>
              <w:rPr>
                <w:spacing w:val="-3"/>
                <w:lang w:eastAsia="zh-CN"/>
              </w:rPr>
              <w:t>1</w:t>
            </w:r>
            <w:r>
              <w:rPr>
                <w:spacing w:val="-46"/>
                <w:lang w:eastAsia="zh-CN"/>
              </w:rPr>
              <w:t xml:space="preserve"> </w:t>
            </w:r>
            <w:r>
              <w:rPr>
                <w:spacing w:val="-3"/>
                <w:lang w:eastAsia="zh-CN"/>
              </w:rPr>
              <w:t>天的，相应延长谈判开始</w:t>
            </w:r>
            <w:r>
              <w:rPr>
                <w:lang w:eastAsia="zh-CN"/>
              </w:rPr>
              <w:t xml:space="preserve"> </w:t>
            </w:r>
            <w:r>
              <w:rPr>
                <w:spacing w:val="-3"/>
                <w:lang w:eastAsia="zh-CN"/>
              </w:rPr>
              <w:t>时间。</w:t>
            </w:r>
          </w:p>
        </w:tc>
      </w:tr>
      <w:tr w14:paraId="7E002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tcPr>
          <w:p w14:paraId="5A59B4ED">
            <w:pPr>
              <w:pStyle w:val="16"/>
              <w:spacing w:before="279" w:line="184" w:lineRule="auto"/>
              <w:ind w:left="192"/>
              <w:rPr>
                <w:rFonts w:hint="eastAsia"/>
                <w:lang w:eastAsia="zh-CN"/>
              </w:rPr>
            </w:pPr>
            <w:r>
              <w:rPr>
                <w:rFonts w:hint="eastAsia"/>
                <w:spacing w:val="-3"/>
                <w:lang w:eastAsia="zh-CN"/>
              </w:rPr>
              <w:t>2.4</w:t>
            </w:r>
          </w:p>
        </w:tc>
        <w:tc>
          <w:tcPr>
            <w:tcW w:w="1659" w:type="dxa"/>
          </w:tcPr>
          <w:p w14:paraId="3E7EC622">
            <w:pPr>
              <w:pStyle w:val="16"/>
              <w:spacing w:before="85" w:line="242" w:lineRule="auto"/>
              <w:ind w:left="131" w:right="110" w:hanging="16"/>
              <w:rPr>
                <w:rFonts w:hint="eastAsia"/>
                <w:lang w:eastAsia="zh-CN"/>
              </w:rPr>
            </w:pPr>
            <w:r>
              <w:rPr>
                <w:spacing w:val="-3"/>
                <w:lang w:eastAsia="zh-CN"/>
              </w:rPr>
              <w:t>构成谈判文件</w:t>
            </w:r>
            <w:r>
              <w:rPr>
                <w:spacing w:val="4"/>
                <w:lang w:eastAsia="zh-CN"/>
              </w:rPr>
              <w:t xml:space="preserve"> </w:t>
            </w:r>
            <w:r>
              <w:rPr>
                <w:spacing w:val="-6"/>
                <w:lang w:eastAsia="zh-CN"/>
              </w:rPr>
              <w:t>的其他材料</w:t>
            </w:r>
          </w:p>
        </w:tc>
        <w:tc>
          <w:tcPr>
            <w:tcW w:w="7152" w:type="dxa"/>
          </w:tcPr>
          <w:p w14:paraId="2083DE9F">
            <w:pPr>
              <w:pStyle w:val="16"/>
              <w:spacing w:before="258" w:line="219" w:lineRule="auto"/>
              <w:ind w:left="113"/>
              <w:rPr>
                <w:rFonts w:hint="eastAsia"/>
                <w:lang w:eastAsia="zh-CN"/>
              </w:rPr>
            </w:pPr>
            <w:r>
              <w:rPr>
                <w:spacing w:val="-1"/>
                <w:lang w:eastAsia="zh-CN"/>
              </w:rPr>
              <w:t>谈判文件澄清、答疑、补充文件等</w:t>
            </w:r>
          </w:p>
        </w:tc>
      </w:tr>
      <w:tr w14:paraId="32010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tcPr>
          <w:p w14:paraId="67AC10A4">
            <w:pPr>
              <w:pStyle w:val="16"/>
              <w:spacing w:before="99" w:line="184" w:lineRule="auto"/>
              <w:ind w:left="193"/>
              <w:rPr>
                <w:rFonts w:hint="eastAsia"/>
              </w:rPr>
            </w:pPr>
            <w:r>
              <w:rPr>
                <w:spacing w:val="-3"/>
              </w:rPr>
              <w:t>3.1</w:t>
            </w:r>
          </w:p>
        </w:tc>
        <w:tc>
          <w:tcPr>
            <w:tcW w:w="1659" w:type="dxa"/>
          </w:tcPr>
          <w:p w14:paraId="4F07504C">
            <w:pPr>
              <w:pStyle w:val="16"/>
              <w:spacing w:before="84" w:line="208" w:lineRule="auto"/>
              <w:ind w:left="127"/>
              <w:rPr>
                <w:rFonts w:hint="eastAsia"/>
              </w:rPr>
            </w:pPr>
            <w:r>
              <w:rPr>
                <w:spacing w:val="-4"/>
              </w:rPr>
              <w:t>响应文件内容</w:t>
            </w:r>
          </w:p>
        </w:tc>
        <w:tc>
          <w:tcPr>
            <w:tcW w:w="7152" w:type="dxa"/>
          </w:tcPr>
          <w:p w14:paraId="66A062F3">
            <w:pPr>
              <w:pStyle w:val="16"/>
              <w:spacing w:before="79" w:line="212" w:lineRule="auto"/>
              <w:ind w:left="113"/>
              <w:rPr>
                <w:rFonts w:hint="eastAsia"/>
                <w:lang w:eastAsia="zh-CN"/>
              </w:rPr>
            </w:pPr>
            <w:r>
              <w:rPr>
                <w:spacing w:val="-1"/>
                <w:lang w:eastAsia="zh-CN"/>
              </w:rPr>
              <w:t>谈判文件商务、技术部分内容</w:t>
            </w:r>
          </w:p>
        </w:tc>
      </w:tr>
      <w:tr w14:paraId="0B180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962" w:type="dxa"/>
          </w:tcPr>
          <w:p w14:paraId="6B9CF9C9">
            <w:pPr>
              <w:spacing w:line="350" w:lineRule="auto"/>
              <w:rPr>
                <w:lang w:eastAsia="zh-CN"/>
              </w:rPr>
            </w:pPr>
          </w:p>
          <w:p w14:paraId="0027810B">
            <w:pPr>
              <w:pStyle w:val="16"/>
              <w:spacing w:before="78" w:line="184" w:lineRule="auto"/>
              <w:ind w:left="193"/>
              <w:rPr>
                <w:rFonts w:hint="eastAsia"/>
              </w:rPr>
            </w:pPr>
            <w:r>
              <w:rPr>
                <w:spacing w:val="-3"/>
              </w:rPr>
              <w:t>3.2</w:t>
            </w:r>
          </w:p>
        </w:tc>
        <w:tc>
          <w:tcPr>
            <w:tcW w:w="1659" w:type="dxa"/>
          </w:tcPr>
          <w:p w14:paraId="068E4191">
            <w:pPr>
              <w:spacing w:line="335" w:lineRule="auto"/>
            </w:pPr>
          </w:p>
          <w:p w14:paraId="1A75FE7E">
            <w:pPr>
              <w:pStyle w:val="16"/>
              <w:spacing w:before="78" w:line="218" w:lineRule="auto"/>
              <w:ind w:left="593"/>
              <w:rPr>
                <w:rFonts w:hint="eastAsia"/>
              </w:rPr>
            </w:pPr>
            <w:r>
              <w:rPr>
                <w:spacing w:val="-4"/>
              </w:rPr>
              <w:t>报价</w:t>
            </w:r>
          </w:p>
        </w:tc>
        <w:tc>
          <w:tcPr>
            <w:tcW w:w="7152" w:type="dxa"/>
          </w:tcPr>
          <w:p w14:paraId="3BB0ED12">
            <w:pPr>
              <w:pStyle w:val="16"/>
              <w:spacing w:before="70" w:line="246" w:lineRule="auto"/>
              <w:ind w:left="117" w:right="3481" w:firstLine="14"/>
              <w:rPr>
                <w:rFonts w:hint="eastAsia"/>
                <w:lang w:eastAsia="zh-CN"/>
              </w:rPr>
            </w:pPr>
            <w:r>
              <w:rPr>
                <w:spacing w:val="-5"/>
                <w:lang w:eastAsia="zh-CN"/>
              </w:rPr>
              <w:t>1.报价方式：固定合同总价包干。</w:t>
            </w:r>
            <w:r>
              <w:rPr>
                <w:spacing w:val="12"/>
                <w:lang w:eastAsia="zh-CN"/>
              </w:rPr>
              <w:t xml:space="preserve"> </w:t>
            </w:r>
            <w:r>
              <w:rPr>
                <w:spacing w:val="-2"/>
                <w:lang w:eastAsia="zh-CN"/>
              </w:rPr>
              <w:t>2.报价币种：人民币。</w:t>
            </w:r>
          </w:p>
          <w:p w14:paraId="0D838F2A">
            <w:pPr>
              <w:pStyle w:val="16"/>
              <w:spacing w:before="38" w:line="204" w:lineRule="auto"/>
              <w:ind w:left="119"/>
              <w:rPr>
                <w:rFonts w:hint="eastAsia"/>
                <w:lang w:eastAsia="zh-CN"/>
              </w:rPr>
            </w:pPr>
            <w:r>
              <w:rPr>
                <w:spacing w:val="-2"/>
                <w:lang w:eastAsia="zh-CN"/>
              </w:rPr>
              <w:t>3.报价为</w:t>
            </w:r>
            <w:r>
              <w:rPr>
                <w:rFonts w:hint="eastAsia"/>
                <w:spacing w:val="-2"/>
                <w:lang w:eastAsia="zh-CN"/>
              </w:rPr>
              <w:t>含增值税专用发票价格</w:t>
            </w:r>
          </w:p>
        </w:tc>
      </w:tr>
      <w:tr w14:paraId="3F7D3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tcPr>
          <w:p w14:paraId="331CCE64">
            <w:pPr>
              <w:pStyle w:val="16"/>
              <w:spacing w:before="101" w:line="183" w:lineRule="auto"/>
              <w:ind w:left="193"/>
              <w:rPr>
                <w:rFonts w:hint="eastAsia"/>
                <w:lang w:eastAsia="zh-CN"/>
              </w:rPr>
            </w:pPr>
            <w:r>
              <w:rPr>
                <w:spacing w:val="-3"/>
              </w:rPr>
              <w:t>3.</w:t>
            </w:r>
            <w:r>
              <w:rPr>
                <w:rFonts w:hint="eastAsia"/>
                <w:spacing w:val="-3"/>
                <w:lang w:eastAsia="zh-CN"/>
              </w:rPr>
              <w:t>3</w:t>
            </w:r>
          </w:p>
        </w:tc>
        <w:tc>
          <w:tcPr>
            <w:tcW w:w="1659" w:type="dxa"/>
          </w:tcPr>
          <w:p w14:paraId="73268F51">
            <w:pPr>
              <w:pStyle w:val="16"/>
              <w:spacing w:before="84" w:line="208" w:lineRule="auto"/>
              <w:ind w:left="353"/>
              <w:rPr>
                <w:rFonts w:hint="eastAsia"/>
              </w:rPr>
            </w:pPr>
            <w:r>
              <w:rPr>
                <w:spacing w:val="-2"/>
              </w:rPr>
              <w:t>报价修改</w:t>
            </w:r>
          </w:p>
        </w:tc>
        <w:tc>
          <w:tcPr>
            <w:tcW w:w="7152" w:type="dxa"/>
          </w:tcPr>
          <w:p w14:paraId="29551116">
            <w:pPr>
              <w:pStyle w:val="16"/>
              <w:spacing w:before="79" w:line="212" w:lineRule="auto"/>
              <w:ind w:left="117"/>
              <w:rPr>
                <w:rFonts w:hint="eastAsia"/>
                <w:lang w:eastAsia="zh-CN"/>
              </w:rPr>
            </w:pPr>
            <w:r>
              <w:rPr>
                <w:spacing w:val="-3"/>
                <w:lang w:eastAsia="zh-CN"/>
              </w:rPr>
              <w:t>详见谈判须知正文</w:t>
            </w:r>
            <w:r>
              <w:rPr>
                <w:spacing w:val="-35"/>
                <w:lang w:eastAsia="zh-CN"/>
              </w:rPr>
              <w:t xml:space="preserve"> </w:t>
            </w:r>
            <w:r>
              <w:rPr>
                <w:spacing w:val="-3"/>
                <w:lang w:eastAsia="zh-CN"/>
              </w:rPr>
              <w:t>3.2.2</w:t>
            </w:r>
            <w:r>
              <w:rPr>
                <w:spacing w:val="-51"/>
                <w:lang w:eastAsia="zh-CN"/>
              </w:rPr>
              <w:t xml:space="preserve"> </w:t>
            </w:r>
            <w:r>
              <w:rPr>
                <w:spacing w:val="-3"/>
                <w:lang w:eastAsia="zh-CN"/>
              </w:rPr>
              <w:t>节内容</w:t>
            </w:r>
          </w:p>
        </w:tc>
      </w:tr>
      <w:tr w14:paraId="793FA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tcPr>
          <w:p w14:paraId="421F723F">
            <w:pPr>
              <w:pStyle w:val="16"/>
              <w:spacing w:before="99" w:line="184" w:lineRule="auto"/>
              <w:ind w:left="193"/>
              <w:rPr>
                <w:rFonts w:hint="eastAsia"/>
                <w:lang w:eastAsia="zh-CN"/>
              </w:rPr>
            </w:pPr>
            <w:r>
              <w:rPr>
                <w:rFonts w:hint="eastAsia"/>
                <w:spacing w:val="-3"/>
                <w:lang w:eastAsia="zh-CN"/>
              </w:rPr>
              <w:t>3.4</w:t>
            </w:r>
          </w:p>
        </w:tc>
        <w:tc>
          <w:tcPr>
            <w:tcW w:w="1659" w:type="dxa"/>
          </w:tcPr>
          <w:p w14:paraId="4B6EAFA1">
            <w:pPr>
              <w:pStyle w:val="16"/>
              <w:spacing w:before="87" w:line="206" w:lineRule="auto"/>
              <w:ind w:left="234"/>
              <w:rPr>
                <w:rFonts w:hint="eastAsia"/>
              </w:rPr>
            </w:pPr>
            <w:r>
              <w:rPr>
                <w:spacing w:val="-2"/>
              </w:rPr>
              <w:t>谈判有效期</w:t>
            </w:r>
          </w:p>
        </w:tc>
        <w:tc>
          <w:tcPr>
            <w:tcW w:w="7152" w:type="dxa"/>
          </w:tcPr>
          <w:p w14:paraId="70549E09">
            <w:pPr>
              <w:pStyle w:val="16"/>
              <w:spacing w:before="79" w:line="212" w:lineRule="auto"/>
              <w:ind w:left="119"/>
              <w:rPr>
                <w:rFonts w:hint="eastAsia"/>
                <w:lang w:eastAsia="zh-CN"/>
              </w:rPr>
            </w:pPr>
            <w:r>
              <w:rPr>
                <w:spacing w:val="-4"/>
                <w:lang w:eastAsia="zh-CN"/>
              </w:rPr>
              <w:t>30 日历天（自递交响应文件截止之日起）</w:t>
            </w:r>
          </w:p>
        </w:tc>
      </w:tr>
      <w:tr w14:paraId="592B7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62" w:type="dxa"/>
          </w:tcPr>
          <w:p w14:paraId="1990C586">
            <w:pPr>
              <w:pStyle w:val="16"/>
              <w:spacing w:before="162" w:line="183" w:lineRule="auto"/>
              <w:ind w:left="313"/>
              <w:rPr>
                <w:rFonts w:hint="eastAsia"/>
                <w:lang w:eastAsia="zh-CN"/>
              </w:rPr>
            </w:pPr>
            <w:r>
              <w:rPr>
                <w:spacing w:val="-5"/>
              </w:rPr>
              <w:t>3.</w:t>
            </w:r>
            <w:r>
              <w:rPr>
                <w:rFonts w:hint="eastAsia"/>
                <w:spacing w:val="-5"/>
                <w:lang w:eastAsia="zh-CN"/>
              </w:rPr>
              <w:t>5</w:t>
            </w:r>
          </w:p>
        </w:tc>
        <w:tc>
          <w:tcPr>
            <w:tcW w:w="1659" w:type="dxa"/>
          </w:tcPr>
          <w:p w14:paraId="61F65B67">
            <w:pPr>
              <w:pStyle w:val="16"/>
              <w:spacing w:before="146" w:line="220" w:lineRule="auto"/>
              <w:ind w:left="234"/>
              <w:rPr>
                <w:rFonts w:hint="eastAsia"/>
              </w:rPr>
            </w:pPr>
            <w:r>
              <w:rPr>
                <w:spacing w:val="-2"/>
              </w:rPr>
              <w:t>谈判保证金</w:t>
            </w:r>
          </w:p>
        </w:tc>
        <w:tc>
          <w:tcPr>
            <w:tcW w:w="7152" w:type="dxa"/>
          </w:tcPr>
          <w:p w14:paraId="431D6153">
            <w:pPr>
              <w:pStyle w:val="16"/>
              <w:spacing w:before="141" w:line="220" w:lineRule="auto"/>
              <w:ind w:left="116"/>
              <w:rPr>
                <w:rFonts w:hint="eastAsia"/>
              </w:rPr>
            </w:pPr>
            <w:r>
              <w:t>无</w:t>
            </w:r>
          </w:p>
        </w:tc>
      </w:tr>
      <w:tr w14:paraId="038BA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tcPr>
          <w:p w14:paraId="748D9F76">
            <w:pPr>
              <w:pStyle w:val="16"/>
              <w:spacing w:before="78" w:line="184" w:lineRule="auto"/>
              <w:rPr>
                <w:rFonts w:hint="eastAsia"/>
                <w:lang w:eastAsia="zh-CN"/>
              </w:rPr>
            </w:pPr>
            <w:r>
              <w:rPr>
                <w:rFonts w:hint="eastAsia"/>
                <w:spacing w:val="-3"/>
                <w:lang w:eastAsia="zh-CN"/>
              </w:rPr>
              <w:t>3.6</w:t>
            </w:r>
          </w:p>
        </w:tc>
        <w:tc>
          <w:tcPr>
            <w:tcW w:w="1659" w:type="dxa"/>
          </w:tcPr>
          <w:p w14:paraId="782B6D6C">
            <w:pPr>
              <w:pStyle w:val="16"/>
              <w:spacing w:before="78" w:line="219" w:lineRule="auto"/>
              <w:rPr>
                <w:rFonts w:hint="eastAsia"/>
              </w:rPr>
            </w:pPr>
            <w:r>
              <w:rPr>
                <w:spacing w:val="-5"/>
              </w:rPr>
              <w:t>资格审查</w:t>
            </w:r>
          </w:p>
        </w:tc>
        <w:tc>
          <w:tcPr>
            <w:tcW w:w="7152" w:type="dxa"/>
          </w:tcPr>
          <w:p w14:paraId="3511B64E">
            <w:pPr>
              <w:pStyle w:val="16"/>
              <w:spacing w:before="54" w:line="242" w:lineRule="auto"/>
              <w:ind w:left="121" w:right="27" w:hanging="2"/>
              <w:rPr>
                <w:rFonts w:hint="eastAsia"/>
              </w:rPr>
            </w:pPr>
            <w:r>
              <w:rPr>
                <w:rFonts w:hint="eastAsia"/>
              </w:rPr>
              <w:t>资格后审</w:t>
            </w:r>
          </w:p>
        </w:tc>
      </w:tr>
      <w:tr w14:paraId="501A5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tcPr>
          <w:p w14:paraId="1EC86325">
            <w:pPr>
              <w:pStyle w:val="16"/>
              <w:spacing w:before="282" w:line="184" w:lineRule="auto"/>
              <w:ind w:left="193"/>
              <w:rPr>
                <w:rFonts w:hint="eastAsia"/>
                <w:lang w:eastAsia="zh-CN"/>
              </w:rPr>
            </w:pPr>
            <w:r>
              <w:rPr>
                <w:rFonts w:hint="eastAsia"/>
                <w:spacing w:val="-3"/>
                <w:lang w:eastAsia="zh-CN"/>
              </w:rPr>
              <w:t>3.7</w:t>
            </w:r>
          </w:p>
        </w:tc>
        <w:tc>
          <w:tcPr>
            <w:tcW w:w="1659" w:type="dxa"/>
          </w:tcPr>
          <w:p w14:paraId="08903E9D">
            <w:pPr>
              <w:pStyle w:val="16"/>
              <w:spacing w:before="88" w:line="241" w:lineRule="auto"/>
              <w:ind w:left="113" w:right="110" w:hanging="2"/>
              <w:rPr>
                <w:rFonts w:hint="eastAsia"/>
                <w:lang w:eastAsia="zh-CN"/>
              </w:rPr>
            </w:pPr>
            <w:r>
              <w:rPr>
                <w:spacing w:val="-6"/>
                <w:lang w:eastAsia="zh-CN"/>
              </w:rPr>
              <w:t>近</w:t>
            </w:r>
            <w:r>
              <w:rPr>
                <w:spacing w:val="-44"/>
                <w:lang w:eastAsia="zh-CN"/>
              </w:rPr>
              <w:t xml:space="preserve"> </w:t>
            </w:r>
            <w:r>
              <w:rPr>
                <w:spacing w:val="-6"/>
                <w:lang w:eastAsia="zh-CN"/>
              </w:rPr>
              <w:t>3</w:t>
            </w:r>
            <w:r>
              <w:rPr>
                <w:spacing w:val="-50"/>
                <w:lang w:eastAsia="zh-CN"/>
              </w:rPr>
              <w:t xml:space="preserve"> </w:t>
            </w:r>
            <w:r>
              <w:rPr>
                <w:spacing w:val="-6"/>
                <w:lang w:eastAsia="zh-CN"/>
              </w:rPr>
              <w:t>年财务状</w:t>
            </w:r>
            <w:r>
              <w:rPr>
                <w:lang w:eastAsia="zh-CN"/>
              </w:rPr>
              <w:t xml:space="preserve"> </w:t>
            </w:r>
            <w:r>
              <w:rPr>
                <w:spacing w:val="-2"/>
                <w:lang w:eastAsia="zh-CN"/>
              </w:rPr>
              <w:t>况的年份要求</w:t>
            </w:r>
          </w:p>
        </w:tc>
        <w:tc>
          <w:tcPr>
            <w:tcW w:w="7152" w:type="dxa"/>
          </w:tcPr>
          <w:p w14:paraId="20BEBB0B">
            <w:pPr>
              <w:pStyle w:val="16"/>
              <w:spacing w:before="260" w:line="219" w:lineRule="auto"/>
              <w:ind w:left="117"/>
              <w:rPr>
                <w:rFonts w:hint="eastAsia"/>
              </w:rPr>
            </w:pPr>
            <w:r>
              <w:rPr>
                <w:spacing w:val="-9"/>
              </w:rPr>
              <w:t>202</w:t>
            </w:r>
            <w:r>
              <w:rPr>
                <w:rFonts w:hint="eastAsia"/>
                <w:spacing w:val="-9"/>
                <w:lang w:eastAsia="zh-CN"/>
              </w:rPr>
              <w:t>3</w:t>
            </w:r>
            <w:r>
              <w:rPr>
                <w:spacing w:val="-9"/>
              </w:rPr>
              <w:t>年</w:t>
            </w:r>
            <w:r>
              <w:rPr>
                <w:rFonts w:hint="eastAsia"/>
                <w:spacing w:val="-9"/>
                <w:lang w:eastAsia="zh-CN"/>
              </w:rPr>
              <w:t>5</w:t>
            </w:r>
            <w:r>
              <w:rPr>
                <w:spacing w:val="-9"/>
              </w:rPr>
              <w:t>月</w:t>
            </w:r>
            <w:r>
              <w:rPr>
                <w:spacing w:val="-49"/>
              </w:rPr>
              <w:t xml:space="preserve"> </w:t>
            </w:r>
            <w:r>
              <w:rPr>
                <w:spacing w:val="-9"/>
              </w:rPr>
              <w:t>01 日至今。</w:t>
            </w:r>
          </w:p>
        </w:tc>
      </w:tr>
      <w:tr w14:paraId="3A354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tcPr>
          <w:p w14:paraId="1E6338B7">
            <w:pPr>
              <w:pStyle w:val="16"/>
              <w:spacing w:before="283" w:line="183" w:lineRule="auto"/>
              <w:ind w:left="193"/>
              <w:rPr>
                <w:rFonts w:hint="eastAsia"/>
                <w:lang w:eastAsia="zh-CN"/>
              </w:rPr>
            </w:pPr>
            <w:r>
              <w:rPr>
                <w:rFonts w:hint="eastAsia"/>
                <w:lang w:eastAsia="zh-CN"/>
              </w:rPr>
              <w:t>3.8</w:t>
            </w:r>
          </w:p>
        </w:tc>
        <w:tc>
          <w:tcPr>
            <w:tcW w:w="1659" w:type="dxa"/>
          </w:tcPr>
          <w:p w14:paraId="5F83775B">
            <w:pPr>
              <w:pStyle w:val="16"/>
              <w:spacing w:before="85" w:line="242" w:lineRule="auto"/>
              <w:ind w:left="111" w:right="110"/>
              <w:rPr>
                <w:rFonts w:hint="eastAsia"/>
              </w:rPr>
            </w:pPr>
            <w:r>
              <w:rPr>
                <w:spacing w:val="-6"/>
              </w:rPr>
              <w:t>近</w:t>
            </w:r>
            <w:r>
              <w:rPr>
                <w:spacing w:val="-44"/>
              </w:rPr>
              <w:t xml:space="preserve"> </w:t>
            </w:r>
            <w:r>
              <w:rPr>
                <w:spacing w:val="-6"/>
              </w:rPr>
              <w:t>3</w:t>
            </w:r>
            <w:r>
              <w:rPr>
                <w:spacing w:val="-50"/>
              </w:rPr>
              <w:t xml:space="preserve"> </w:t>
            </w:r>
            <w:r>
              <w:rPr>
                <w:spacing w:val="-6"/>
              </w:rPr>
              <w:t>年完成的</w:t>
            </w:r>
            <w:r>
              <w:t xml:space="preserve"> </w:t>
            </w:r>
            <w:r>
              <w:rPr>
                <w:spacing w:val="-3"/>
              </w:rPr>
              <w:t>类似项目</w:t>
            </w:r>
          </w:p>
        </w:tc>
        <w:tc>
          <w:tcPr>
            <w:tcW w:w="7152" w:type="dxa"/>
          </w:tcPr>
          <w:p w14:paraId="5186C4B6">
            <w:pPr>
              <w:pStyle w:val="16"/>
              <w:spacing w:before="260" w:line="219" w:lineRule="auto"/>
              <w:ind w:left="117"/>
              <w:rPr>
                <w:rFonts w:hint="eastAsia"/>
              </w:rPr>
            </w:pPr>
            <w:r>
              <w:rPr>
                <w:spacing w:val="-9"/>
              </w:rPr>
              <w:t>202</w:t>
            </w:r>
            <w:r>
              <w:rPr>
                <w:rFonts w:hint="eastAsia"/>
                <w:spacing w:val="-9"/>
                <w:lang w:eastAsia="zh-CN"/>
              </w:rPr>
              <w:t>3</w:t>
            </w:r>
            <w:r>
              <w:rPr>
                <w:spacing w:val="-9"/>
              </w:rPr>
              <w:t>年</w:t>
            </w:r>
            <w:r>
              <w:rPr>
                <w:rFonts w:hint="eastAsia"/>
                <w:spacing w:val="-9"/>
                <w:lang w:eastAsia="zh-CN"/>
              </w:rPr>
              <w:t>5</w:t>
            </w:r>
            <w:r>
              <w:rPr>
                <w:spacing w:val="-9"/>
              </w:rPr>
              <w:t>月</w:t>
            </w:r>
            <w:r>
              <w:rPr>
                <w:spacing w:val="-49"/>
              </w:rPr>
              <w:t xml:space="preserve"> </w:t>
            </w:r>
            <w:r>
              <w:rPr>
                <w:spacing w:val="-9"/>
              </w:rPr>
              <w:t>01 日至今。</w:t>
            </w:r>
          </w:p>
        </w:tc>
      </w:tr>
      <w:tr w14:paraId="0935B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62" w:type="dxa"/>
          </w:tcPr>
          <w:p w14:paraId="2A0279C4">
            <w:pPr>
              <w:spacing w:line="382" w:lineRule="auto"/>
            </w:pPr>
          </w:p>
          <w:p w14:paraId="3C0615C4">
            <w:pPr>
              <w:pStyle w:val="16"/>
              <w:spacing w:before="78" w:line="183" w:lineRule="auto"/>
              <w:ind w:left="193"/>
              <w:rPr>
                <w:rFonts w:hint="eastAsia"/>
                <w:lang w:eastAsia="zh-CN"/>
              </w:rPr>
            </w:pPr>
            <w:r>
              <w:rPr>
                <w:rFonts w:hint="eastAsia"/>
                <w:spacing w:val="-3"/>
                <w:lang w:eastAsia="zh-CN"/>
              </w:rPr>
              <w:t>3.9</w:t>
            </w:r>
          </w:p>
        </w:tc>
        <w:tc>
          <w:tcPr>
            <w:tcW w:w="1659" w:type="dxa"/>
          </w:tcPr>
          <w:p w14:paraId="507DD792">
            <w:pPr>
              <w:pStyle w:val="16"/>
              <w:spacing w:before="87" w:line="253" w:lineRule="auto"/>
              <w:ind w:left="111" w:right="110"/>
              <w:jc w:val="both"/>
              <w:rPr>
                <w:rFonts w:hint="eastAsia"/>
                <w:lang w:eastAsia="zh-CN"/>
              </w:rPr>
            </w:pPr>
            <w:r>
              <w:rPr>
                <w:spacing w:val="-6"/>
                <w:lang w:eastAsia="zh-CN"/>
              </w:rPr>
              <w:t>近</w:t>
            </w:r>
            <w:r>
              <w:rPr>
                <w:spacing w:val="-44"/>
                <w:lang w:eastAsia="zh-CN"/>
              </w:rPr>
              <w:t xml:space="preserve"> </w:t>
            </w:r>
            <w:r>
              <w:rPr>
                <w:spacing w:val="-6"/>
                <w:lang w:eastAsia="zh-CN"/>
              </w:rPr>
              <w:t>3</w:t>
            </w:r>
            <w:r>
              <w:rPr>
                <w:spacing w:val="-50"/>
                <w:lang w:eastAsia="zh-CN"/>
              </w:rPr>
              <w:t xml:space="preserve"> </w:t>
            </w:r>
            <w:r>
              <w:rPr>
                <w:spacing w:val="-6"/>
                <w:lang w:eastAsia="zh-CN"/>
              </w:rPr>
              <w:t>年发生的</w:t>
            </w:r>
            <w:r>
              <w:rPr>
                <w:lang w:eastAsia="zh-CN"/>
              </w:rPr>
              <w:t xml:space="preserve"> </w:t>
            </w:r>
            <w:r>
              <w:rPr>
                <w:spacing w:val="-2"/>
                <w:lang w:eastAsia="zh-CN"/>
              </w:rPr>
              <w:t>诉讼及仲裁情</w:t>
            </w:r>
            <w:r>
              <w:rPr>
                <w:spacing w:val="2"/>
                <w:lang w:eastAsia="zh-CN"/>
              </w:rPr>
              <w:t xml:space="preserve"> </w:t>
            </w:r>
            <w:r>
              <w:rPr>
                <w:spacing w:val="-2"/>
                <w:lang w:eastAsia="zh-CN"/>
              </w:rPr>
              <w:t>况的年份要求</w:t>
            </w:r>
          </w:p>
        </w:tc>
        <w:tc>
          <w:tcPr>
            <w:tcW w:w="7152" w:type="dxa"/>
          </w:tcPr>
          <w:p w14:paraId="06C3CDF1">
            <w:pPr>
              <w:spacing w:line="362" w:lineRule="auto"/>
              <w:rPr>
                <w:lang w:eastAsia="zh-CN"/>
              </w:rPr>
            </w:pPr>
          </w:p>
          <w:p w14:paraId="20C0381F">
            <w:pPr>
              <w:pStyle w:val="16"/>
              <w:spacing w:before="78" w:line="219" w:lineRule="auto"/>
              <w:ind w:left="117"/>
              <w:rPr>
                <w:rFonts w:hint="eastAsia"/>
              </w:rPr>
            </w:pPr>
            <w:r>
              <w:rPr>
                <w:spacing w:val="-9"/>
              </w:rPr>
              <w:t>202</w:t>
            </w:r>
            <w:r>
              <w:rPr>
                <w:rFonts w:hint="eastAsia"/>
                <w:spacing w:val="-9"/>
                <w:lang w:eastAsia="zh-CN"/>
              </w:rPr>
              <w:t>3</w:t>
            </w:r>
            <w:r>
              <w:rPr>
                <w:spacing w:val="-9"/>
              </w:rPr>
              <w:t>年</w:t>
            </w:r>
            <w:r>
              <w:rPr>
                <w:rFonts w:hint="eastAsia"/>
                <w:spacing w:val="-9"/>
                <w:lang w:eastAsia="zh-CN"/>
              </w:rPr>
              <w:t>5</w:t>
            </w:r>
            <w:r>
              <w:rPr>
                <w:spacing w:val="-9"/>
              </w:rPr>
              <w:t>月</w:t>
            </w:r>
            <w:r>
              <w:rPr>
                <w:spacing w:val="-49"/>
              </w:rPr>
              <w:t xml:space="preserve"> </w:t>
            </w:r>
            <w:r>
              <w:rPr>
                <w:spacing w:val="-9"/>
              </w:rPr>
              <w:t>01 日至今。</w:t>
            </w:r>
          </w:p>
        </w:tc>
      </w:tr>
      <w:tr w14:paraId="660A0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tcPr>
          <w:p w14:paraId="6DF1FB80">
            <w:pPr>
              <w:pStyle w:val="16"/>
              <w:spacing w:before="282" w:line="184" w:lineRule="auto"/>
              <w:ind w:left="193"/>
              <w:rPr>
                <w:rFonts w:hint="eastAsia"/>
                <w:lang w:eastAsia="zh-CN"/>
              </w:rPr>
            </w:pPr>
            <w:r>
              <w:rPr>
                <w:rFonts w:hint="eastAsia"/>
                <w:spacing w:val="-3"/>
                <w:lang w:eastAsia="zh-CN"/>
              </w:rPr>
              <w:t>3.10</w:t>
            </w:r>
          </w:p>
        </w:tc>
        <w:tc>
          <w:tcPr>
            <w:tcW w:w="1659" w:type="dxa"/>
          </w:tcPr>
          <w:p w14:paraId="774A4546">
            <w:pPr>
              <w:pStyle w:val="16"/>
              <w:spacing w:before="88" w:line="241" w:lineRule="auto"/>
              <w:ind w:left="716" w:right="108" w:hanging="601"/>
              <w:rPr>
                <w:rFonts w:hint="eastAsia"/>
              </w:rPr>
            </w:pPr>
            <w:r>
              <w:rPr>
                <w:spacing w:val="-2"/>
              </w:rPr>
              <w:t>签字或盖章要</w:t>
            </w:r>
            <w:r>
              <w:rPr>
                <w:spacing w:val="1"/>
              </w:rPr>
              <w:t xml:space="preserve"> </w:t>
            </w:r>
            <w:r>
              <w:t>求</w:t>
            </w:r>
          </w:p>
        </w:tc>
        <w:tc>
          <w:tcPr>
            <w:tcW w:w="7152" w:type="dxa"/>
          </w:tcPr>
          <w:p w14:paraId="77507E4B">
            <w:pPr>
              <w:pStyle w:val="16"/>
              <w:spacing w:before="91"/>
              <w:ind w:left="122" w:right="46" w:firstLine="4"/>
              <w:rPr>
                <w:rFonts w:hint="eastAsia"/>
                <w:lang w:eastAsia="zh-CN"/>
              </w:rPr>
            </w:pPr>
            <w:r>
              <w:rPr>
                <w:spacing w:val="-9"/>
                <w:lang w:eastAsia="zh-CN"/>
              </w:rPr>
              <w:t>响应文件应按第六章“响应文件格式及内容</w:t>
            </w:r>
            <w:r>
              <w:rPr>
                <w:spacing w:val="-78"/>
                <w:lang w:eastAsia="zh-CN"/>
              </w:rPr>
              <w:t xml:space="preserve"> </w:t>
            </w:r>
            <w:r>
              <w:rPr>
                <w:spacing w:val="-9"/>
                <w:lang w:eastAsia="zh-CN"/>
              </w:rPr>
              <w:t>”要求进行签字或盖章，</w:t>
            </w:r>
            <w:r>
              <w:rPr>
                <w:lang w:eastAsia="zh-CN"/>
              </w:rPr>
              <w:t xml:space="preserve"> </w:t>
            </w:r>
            <w:r>
              <w:rPr>
                <w:spacing w:val="-2"/>
                <w:lang w:eastAsia="zh-CN"/>
              </w:rPr>
              <w:t>否则其响应文件按照无效处理。</w:t>
            </w:r>
          </w:p>
        </w:tc>
      </w:tr>
      <w:tr w14:paraId="72A32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962" w:type="dxa"/>
          </w:tcPr>
          <w:p w14:paraId="2A4CD7DA">
            <w:pPr>
              <w:pStyle w:val="16"/>
              <w:spacing w:before="264" w:line="183" w:lineRule="auto"/>
              <w:ind w:left="193"/>
              <w:rPr>
                <w:rFonts w:hint="eastAsia"/>
                <w:lang w:eastAsia="zh-CN"/>
              </w:rPr>
            </w:pPr>
            <w:r>
              <w:rPr>
                <w:rFonts w:hint="eastAsia"/>
                <w:spacing w:val="-3"/>
                <w:lang w:eastAsia="zh-CN"/>
              </w:rPr>
              <w:t>3.11</w:t>
            </w:r>
          </w:p>
        </w:tc>
        <w:tc>
          <w:tcPr>
            <w:tcW w:w="1659" w:type="dxa"/>
          </w:tcPr>
          <w:p w14:paraId="61019252">
            <w:pPr>
              <w:pStyle w:val="16"/>
              <w:spacing w:before="248" w:line="219" w:lineRule="auto"/>
              <w:ind w:left="367"/>
              <w:rPr>
                <w:rFonts w:hint="eastAsia"/>
              </w:rPr>
            </w:pPr>
            <w:r>
              <w:rPr>
                <w:spacing w:val="-6"/>
              </w:rPr>
              <w:t>响应文件</w:t>
            </w:r>
          </w:p>
        </w:tc>
        <w:tc>
          <w:tcPr>
            <w:tcW w:w="7152" w:type="dxa"/>
          </w:tcPr>
          <w:p w14:paraId="1457429C">
            <w:pPr>
              <w:pStyle w:val="16"/>
              <w:spacing w:before="71" w:line="233" w:lineRule="auto"/>
              <w:ind w:left="111" w:right="2062" w:firstLine="4"/>
              <w:rPr>
                <w:rFonts w:hint="eastAsia"/>
                <w:lang w:eastAsia="zh-CN"/>
              </w:rPr>
            </w:pPr>
            <w:r>
              <w:rPr>
                <w:spacing w:val="-4"/>
                <w:lang w:eastAsia="zh-CN"/>
              </w:rPr>
              <w:t>上传至济钢集团有限公司阳光购销平台（网址：</w:t>
            </w:r>
            <w:r>
              <w:rPr>
                <w:spacing w:val="11"/>
                <w:lang w:eastAsia="zh-CN"/>
              </w:rPr>
              <w:t xml:space="preserve"> </w:t>
            </w:r>
            <w:r>
              <w:fldChar w:fldCharType="begin"/>
            </w:r>
            <w:r>
              <w:instrText xml:space="preserve"> HYPERLINK "http://bidding.jigang.com.cn" </w:instrText>
            </w:r>
            <w:r>
              <w:fldChar w:fldCharType="separate"/>
            </w:r>
            <w:r>
              <w:rPr>
                <w:lang w:eastAsia="zh-CN"/>
              </w:rPr>
              <w:t>http://bidding.jigang.</w:t>
            </w:r>
            <w:r>
              <w:rPr>
                <w:spacing w:val="-1"/>
                <w:lang w:eastAsia="zh-CN"/>
              </w:rPr>
              <w:t>com.cn</w:t>
            </w:r>
            <w:r>
              <w:rPr>
                <w:spacing w:val="-1"/>
                <w:lang w:eastAsia="zh-CN"/>
              </w:rPr>
              <w:fldChar w:fldCharType="end"/>
            </w:r>
            <w:r>
              <w:rPr>
                <w:spacing w:val="-1"/>
                <w:lang w:eastAsia="zh-CN"/>
              </w:rPr>
              <w:t>/）</w:t>
            </w:r>
          </w:p>
        </w:tc>
      </w:tr>
    </w:tbl>
    <w:p w14:paraId="781A0EAB">
      <w:pPr>
        <w:pStyle w:val="10"/>
        <w:rPr>
          <w:lang w:eastAsia="zh-CN"/>
        </w:rPr>
      </w:pPr>
    </w:p>
    <w:p w14:paraId="1AB1A099">
      <w:pPr>
        <w:rPr>
          <w:lang w:eastAsia="zh-CN"/>
        </w:rPr>
        <w:sectPr>
          <w:footerReference r:id="rId6" w:type="default"/>
          <w:pgSz w:w="11906" w:h="16839"/>
          <w:pgMar w:top="1418" w:right="1064" w:bottom="1153" w:left="1063" w:header="0" w:footer="994" w:gutter="0"/>
          <w:cols w:space="720" w:num="1"/>
        </w:sectPr>
      </w:pPr>
    </w:p>
    <w:tbl>
      <w:tblPr>
        <w:tblStyle w:val="15"/>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8"/>
      </w:tblGrid>
      <w:tr w14:paraId="5190D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962" w:type="dxa"/>
          </w:tcPr>
          <w:p w14:paraId="2B6AC568">
            <w:pPr>
              <w:spacing w:line="286" w:lineRule="auto"/>
              <w:rPr>
                <w:lang w:eastAsia="zh-CN"/>
              </w:rPr>
            </w:pPr>
          </w:p>
          <w:p w14:paraId="3A23E69F">
            <w:pPr>
              <w:spacing w:line="287" w:lineRule="auto"/>
              <w:rPr>
                <w:lang w:eastAsia="zh-CN"/>
              </w:rPr>
            </w:pPr>
          </w:p>
          <w:p w14:paraId="0E533250">
            <w:pPr>
              <w:spacing w:line="287" w:lineRule="auto"/>
              <w:rPr>
                <w:lang w:eastAsia="zh-CN"/>
              </w:rPr>
            </w:pPr>
          </w:p>
          <w:p w14:paraId="28BDE4A8">
            <w:pPr>
              <w:pStyle w:val="16"/>
              <w:spacing w:before="78" w:line="183" w:lineRule="auto"/>
              <w:ind w:left="193"/>
              <w:rPr>
                <w:rFonts w:hint="eastAsia"/>
                <w:lang w:eastAsia="zh-CN"/>
              </w:rPr>
            </w:pPr>
            <w:r>
              <w:rPr>
                <w:rFonts w:hint="eastAsia"/>
                <w:spacing w:val="-3"/>
                <w:lang w:eastAsia="zh-CN"/>
              </w:rPr>
              <w:t>3.12</w:t>
            </w:r>
          </w:p>
        </w:tc>
        <w:tc>
          <w:tcPr>
            <w:tcW w:w="1659" w:type="dxa"/>
            <w:vAlign w:val="center"/>
          </w:tcPr>
          <w:p w14:paraId="17F9C059">
            <w:pPr>
              <w:spacing w:line="360" w:lineRule="exact"/>
              <w:ind w:left="135" w:leftChars="-50" w:right="-105" w:rightChars="-50" w:hanging="240" w:hangingChars="100"/>
              <w:jc w:val="center"/>
              <w:rPr>
                <w:lang w:eastAsia="zh-CN"/>
              </w:rPr>
            </w:pPr>
            <w:r>
              <w:rPr>
                <w:sz w:val="24"/>
                <w:lang w:eastAsia="zh-CN"/>
              </w:rPr>
              <w:t>纸质</w:t>
            </w:r>
            <w:r>
              <w:rPr>
                <w:rFonts w:hint="eastAsia" w:eastAsia="宋体"/>
                <w:sz w:val="24"/>
                <w:lang w:eastAsia="zh-CN"/>
              </w:rPr>
              <w:t>响应</w:t>
            </w:r>
            <w:r>
              <w:rPr>
                <w:sz w:val="24"/>
                <w:lang w:eastAsia="zh-CN"/>
              </w:rPr>
              <w:t>文件装订要求（</w:t>
            </w:r>
            <w:r>
              <w:rPr>
                <w:rFonts w:hint="eastAsia" w:eastAsia="宋体"/>
                <w:sz w:val="24"/>
                <w:lang w:eastAsia="zh-CN"/>
              </w:rPr>
              <w:t>成交</w:t>
            </w:r>
            <w:r>
              <w:rPr>
                <w:sz w:val="24"/>
                <w:lang w:eastAsia="zh-CN"/>
              </w:rPr>
              <w:t>单位提供纸质版</w:t>
            </w:r>
            <w:r>
              <w:rPr>
                <w:rFonts w:hint="eastAsia" w:eastAsia="宋体"/>
                <w:sz w:val="24"/>
                <w:lang w:eastAsia="zh-CN"/>
              </w:rPr>
              <w:t>响应</w:t>
            </w:r>
            <w:r>
              <w:rPr>
                <w:sz w:val="24"/>
                <w:lang w:eastAsia="zh-CN"/>
              </w:rPr>
              <w:t>文件）</w:t>
            </w:r>
          </w:p>
        </w:tc>
        <w:tc>
          <w:tcPr>
            <w:tcW w:w="7158" w:type="dxa"/>
            <w:vAlign w:val="center"/>
          </w:tcPr>
          <w:p w14:paraId="6354DC77">
            <w:pPr>
              <w:spacing w:line="340" w:lineRule="exact"/>
              <w:rPr>
                <w:sz w:val="24"/>
                <w:lang w:eastAsia="zh-CN"/>
              </w:rPr>
            </w:pPr>
            <w:r>
              <w:rPr>
                <w:sz w:val="24"/>
                <w:lang w:eastAsia="zh-CN"/>
              </w:rPr>
              <w:t>1、</w:t>
            </w:r>
            <w:r>
              <w:rPr>
                <w:rFonts w:hint="eastAsia" w:eastAsia="宋体"/>
                <w:sz w:val="24"/>
                <w:lang w:eastAsia="zh-CN"/>
              </w:rPr>
              <w:t>响应</w:t>
            </w:r>
            <w:r>
              <w:rPr>
                <w:sz w:val="24"/>
                <w:lang w:eastAsia="zh-CN"/>
              </w:rPr>
              <w:t>文件的正本与副本应分别装订成册。</w:t>
            </w:r>
          </w:p>
          <w:p w14:paraId="499A9BAB">
            <w:pPr>
              <w:spacing w:line="340" w:lineRule="exact"/>
              <w:rPr>
                <w:sz w:val="24"/>
                <w:lang w:eastAsia="zh-CN"/>
              </w:rPr>
            </w:pPr>
            <w:r>
              <w:rPr>
                <w:sz w:val="24"/>
                <w:lang w:eastAsia="zh-CN"/>
              </w:rPr>
              <w:t>2、</w:t>
            </w:r>
            <w:r>
              <w:rPr>
                <w:rFonts w:hint="eastAsia" w:eastAsia="宋体"/>
                <w:sz w:val="24"/>
                <w:lang w:eastAsia="zh-CN"/>
              </w:rPr>
              <w:t>响应</w:t>
            </w:r>
            <w:r>
              <w:rPr>
                <w:sz w:val="24"/>
                <w:lang w:eastAsia="zh-CN"/>
              </w:rPr>
              <w:t>文件每册均须采用胶装方式在左侧装订，装订须牢固不易拆散和换页，不得采用活页方式装订。</w:t>
            </w:r>
          </w:p>
          <w:p w14:paraId="4B52D22D">
            <w:pPr>
              <w:spacing w:line="360" w:lineRule="exact"/>
              <w:ind w:right="-105" w:rightChars="-50"/>
              <w:rPr>
                <w:sz w:val="24"/>
                <w:lang w:eastAsia="zh-CN"/>
              </w:rPr>
            </w:pPr>
            <w:r>
              <w:rPr>
                <w:sz w:val="24"/>
                <w:lang w:eastAsia="zh-CN"/>
              </w:rPr>
              <w:t>3、</w:t>
            </w:r>
            <w:r>
              <w:rPr>
                <w:rFonts w:hint="eastAsia" w:eastAsia="宋体"/>
                <w:sz w:val="24"/>
                <w:lang w:eastAsia="zh-CN"/>
              </w:rPr>
              <w:t>响应</w:t>
            </w:r>
            <w:r>
              <w:rPr>
                <w:sz w:val="24"/>
                <w:lang w:eastAsia="zh-CN"/>
              </w:rPr>
              <w:t>文件正本和副本的封面上应清楚地标记“正本”或“副本”的字样；正本和副本如有不一致之处，以正本为准。</w:t>
            </w:r>
          </w:p>
          <w:p w14:paraId="4355E722">
            <w:pPr>
              <w:spacing w:line="360" w:lineRule="exact"/>
              <w:ind w:right="-105" w:rightChars="-50"/>
              <w:rPr>
                <w:lang w:eastAsia="zh-CN"/>
              </w:rPr>
            </w:pPr>
            <w:r>
              <w:rPr>
                <w:sz w:val="24"/>
                <w:lang w:eastAsia="zh-CN"/>
              </w:rPr>
              <w:t>4、</w:t>
            </w:r>
            <w:r>
              <w:rPr>
                <w:rFonts w:hint="eastAsia"/>
                <w:sz w:val="24"/>
                <w:lang w:eastAsia="zh-CN"/>
              </w:rPr>
              <w:t>供应商</w:t>
            </w:r>
            <w:r>
              <w:rPr>
                <w:sz w:val="24"/>
                <w:lang w:eastAsia="zh-CN"/>
              </w:rPr>
              <w:t>收到</w:t>
            </w:r>
            <w:r>
              <w:rPr>
                <w:rFonts w:hint="eastAsia" w:eastAsia="宋体"/>
                <w:sz w:val="24"/>
                <w:lang w:eastAsia="zh-CN"/>
              </w:rPr>
              <w:t>成交</w:t>
            </w:r>
            <w:r>
              <w:rPr>
                <w:sz w:val="24"/>
                <w:lang w:eastAsia="zh-CN"/>
              </w:rPr>
              <w:t>通知书后3日内，需将纸质</w:t>
            </w:r>
            <w:r>
              <w:rPr>
                <w:rFonts w:hint="eastAsia" w:eastAsia="宋体"/>
                <w:sz w:val="24"/>
                <w:lang w:eastAsia="zh-CN"/>
              </w:rPr>
              <w:t>响应</w:t>
            </w:r>
            <w:r>
              <w:rPr>
                <w:sz w:val="24"/>
                <w:lang w:eastAsia="zh-CN"/>
              </w:rPr>
              <w:t>文件邮寄到山东省济南市官庄街道青野村东，山东济钢环保新材料有限公司，收件人：</w:t>
            </w:r>
            <w:r>
              <w:rPr>
                <w:rFonts w:hint="eastAsia"/>
                <w:sz w:val="24"/>
                <w:lang w:eastAsia="zh-CN"/>
              </w:rPr>
              <w:t>于工，</w:t>
            </w:r>
            <w:r>
              <w:rPr>
                <w:rFonts w:hint="eastAsia" w:ascii="宋体" w:hAnsi="宋体" w:eastAsia="宋体" w:cs="宋体"/>
                <w:color w:val="auto"/>
                <w:spacing w:val="-9"/>
                <w:sz w:val="24"/>
                <w:szCs w:val="24"/>
                <w:lang w:eastAsia="zh-CN"/>
              </w:rPr>
              <w:t>联系电话：17860611790</w:t>
            </w:r>
          </w:p>
        </w:tc>
      </w:tr>
      <w:tr w14:paraId="5CF6D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tcPr>
          <w:p w14:paraId="3C37E158">
            <w:pPr>
              <w:pStyle w:val="16"/>
              <w:spacing w:before="99" w:line="183" w:lineRule="auto"/>
              <w:ind w:left="193"/>
              <w:rPr>
                <w:rFonts w:hint="eastAsia"/>
                <w:lang w:eastAsia="zh-CN"/>
              </w:rPr>
            </w:pPr>
            <w:r>
              <w:rPr>
                <w:rFonts w:hint="eastAsia"/>
                <w:spacing w:val="-3"/>
                <w:lang w:eastAsia="zh-CN"/>
              </w:rPr>
              <w:t>3.13</w:t>
            </w:r>
          </w:p>
        </w:tc>
        <w:tc>
          <w:tcPr>
            <w:tcW w:w="1659" w:type="dxa"/>
          </w:tcPr>
          <w:p w14:paraId="46CCD3EC">
            <w:pPr>
              <w:pStyle w:val="16"/>
              <w:spacing w:before="83" w:line="209" w:lineRule="auto"/>
              <w:ind w:left="383"/>
              <w:rPr>
                <w:rFonts w:hint="eastAsia"/>
              </w:rPr>
            </w:pPr>
            <w:r>
              <w:rPr>
                <w:spacing w:val="-10"/>
              </w:rPr>
              <w:t>电子文档</w:t>
            </w:r>
          </w:p>
        </w:tc>
        <w:tc>
          <w:tcPr>
            <w:tcW w:w="7158" w:type="dxa"/>
          </w:tcPr>
          <w:p w14:paraId="3AEACE3D">
            <w:pPr>
              <w:pStyle w:val="16"/>
              <w:spacing w:before="78" w:line="213" w:lineRule="auto"/>
              <w:ind w:left="117"/>
              <w:rPr>
                <w:rFonts w:hint="eastAsia"/>
                <w:lang w:eastAsia="zh-CN"/>
              </w:rPr>
            </w:pPr>
            <w:r>
              <w:rPr>
                <w:spacing w:val="-3"/>
                <w:lang w:eastAsia="zh-CN"/>
              </w:rPr>
              <w:t>详见谈判须知正文</w:t>
            </w:r>
            <w:r>
              <w:rPr>
                <w:spacing w:val="-40"/>
                <w:lang w:eastAsia="zh-CN"/>
              </w:rPr>
              <w:t xml:space="preserve"> </w:t>
            </w:r>
            <w:r>
              <w:rPr>
                <w:spacing w:val="-3"/>
                <w:lang w:eastAsia="zh-CN"/>
              </w:rPr>
              <w:t>3.7.6</w:t>
            </w:r>
            <w:r>
              <w:rPr>
                <w:spacing w:val="-49"/>
                <w:lang w:eastAsia="zh-CN"/>
              </w:rPr>
              <w:t xml:space="preserve"> </w:t>
            </w:r>
            <w:r>
              <w:rPr>
                <w:spacing w:val="-3"/>
                <w:lang w:eastAsia="zh-CN"/>
              </w:rPr>
              <w:t>条款</w:t>
            </w:r>
          </w:p>
        </w:tc>
      </w:tr>
      <w:tr w14:paraId="5814F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tcPr>
          <w:p w14:paraId="0546A922">
            <w:pPr>
              <w:pStyle w:val="16"/>
              <w:spacing w:before="278" w:line="184" w:lineRule="auto"/>
              <w:ind w:left="308"/>
              <w:rPr>
                <w:rFonts w:hint="eastAsia"/>
              </w:rPr>
            </w:pPr>
            <w:r>
              <w:rPr>
                <w:spacing w:val="-3"/>
              </w:rPr>
              <w:t>4</w:t>
            </w:r>
          </w:p>
        </w:tc>
        <w:tc>
          <w:tcPr>
            <w:tcW w:w="1659" w:type="dxa"/>
          </w:tcPr>
          <w:p w14:paraId="02D32046">
            <w:pPr>
              <w:pStyle w:val="16"/>
              <w:spacing w:before="83" w:line="243" w:lineRule="auto"/>
              <w:ind w:left="254" w:right="108" w:hanging="137"/>
              <w:rPr>
                <w:rFonts w:hint="eastAsia"/>
                <w:color w:val="auto"/>
                <w:lang w:eastAsia="zh-CN"/>
              </w:rPr>
            </w:pPr>
            <w:r>
              <w:rPr>
                <w:color w:val="auto"/>
                <w:spacing w:val="-2"/>
                <w:lang w:eastAsia="zh-CN"/>
              </w:rPr>
              <w:t>上传响应文件</w:t>
            </w:r>
            <w:r>
              <w:rPr>
                <w:color w:val="auto"/>
                <w:lang w:eastAsia="zh-CN"/>
              </w:rPr>
              <w:t xml:space="preserve"> </w:t>
            </w:r>
            <w:r>
              <w:rPr>
                <w:color w:val="auto"/>
                <w:spacing w:val="-6"/>
                <w:lang w:eastAsia="zh-CN"/>
              </w:rPr>
              <w:t>的截止时间</w:t>
            </w:r>
          </w:p>
        </w:tc>
        <w:tc>
          <w:tcPr>
            <w:tcW w:w="7158" w:type="dxa"/>
          </w:tcPr>
          <w:p w14:paraId="7889C344">
            <w:pPr>
              <w:pStyle w:val="16"/>
              <w:spacing w:before="258" w:line="219" w:lineRule="auto"/>
              <w:ind w:left="117"/>
              <w:rPr>
                <w:rFonts w:hint="eastAsia"/>
                <w:color w:val="auto"/>
                <w:lang w:eastAsia="zh-CN"/>
              </w:rPr>
            </w:pPr>
            <w:r>
              <w:rPr>
                <w:color w:val="auto"/>
                <w:spacing w:val="-9"/>
              </w:rPr>
              <w:t>202</w:t>
            </w:r>
            <w:r>
              <w:rPr>
                <w:rFonts w:hint="eastAsia"/>
                <w:color w:val="auto"/>
                <w:spacing w:val="-9"/>
                <w:lang w:eastAsia="zh-CN"/>
              </w:rPr>
              <w:t>6</w:t>
            </w:r>
            <w:r>
              <w:rPr>
                <w:color w:val="auto"/>
                <w:spacing w:val="-9"/>
              </w:rPr>
              <w:t>年</w:t>
            </w:r>
            <w:r>
              <w:rPr>
                <w:rFonts w:hint="eastAsia"/>
                <w:color w:val="auto"/>
                <w:spacing w:val="-33"/>
                <w:lang w:val="en-US" w:eastAsia="zh-CN"/>
              </w:rPr>
              <w:t>6</w:t>
            </w:r>
            <w:r>
              <w:rPr>
                <w:color w:val="auto"/>
                <w:spacing w:val="-9"/>
              </w:rPr>
              <w:t>月</w:t>
            </w:r>
            <w:r>
              <w:rPr>
                <w:rFonts w:hint="eastAsia"/>
                <w:color w:val="auto"/>
                <w:spacing w:val="-9"/>
                <w:lang w:val="en-US" w:eastAsia="zh-CN"/>
              </w:rPr>
              <w:t>2</w:t>
            </w:r>
            <w:r>
              <w:rPr>
                <w:color w:val="auto"/>
                <w:spacing w:val="-9"/>
              </w:rPr>
              <w:t>日</w:t>
            </w:r>
            <w:r>
              <w:rPr>
                <w:rFonts w:hint="eastAsia"/>
                <w:color w:val="auto"/>
                <w:spacing w:val="-9"/>
                <w:lang w:eastAsia="zh-CN"/>
              </w:rPr>
              <w:t>上午9</w:t>
            </w:r>
            <w:r>
              <w:rPr>
                <w:color w:val="auto"/>
                <w:spacing w:val="-9"/>
              </w:rPr>
              <w:t>点</w:t>
            </w:r>
          </w:p>
        </w:tc>
      </w:tr>
      <w:tr w14:paraId="4C4F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tcPr>
          <w:p w14:paraId="384DAA02">
            <w:pPr>
              <w:pStyle w:val="16"/>
              <w:spacing w:before="277" w:line="184" w:lineRule="auto"/>
              <w:ind w:left="313"/>
              <w:rPr>
                <w:rFonts w:hint="eastAsia"/>
              </w:rPr>
            </w:pPr>
            <w:r>
              <w:rPr>
                <w:spacing w:val="-5"/>
              </w:rPr>
              <w:t>5</w:t>
            </w:r>
          </w:p>
        </w:tc>
        <w:tc>
          <w:tcPr>
            <w:tcW w:w="1659" w:type="dxa"/>
          </w:tcPr>
          <w:p w14:paraId="167FE366">
            <w:pPr>
              <w:pStyle w:val="16"/>
              <w:spacing w:before="83" w:line="243" w:lineRule="auto"/>
              <w:ind w:left="595" w:right="228" w:hanging="361"/>
              <w:rPr>
                <w:rFonts w:hint="eastAsia"/>
                <w:color w:val="auto"/>
              </w:rPr>
            </w:pPr>
            <w:r>
              <w:rPr>
                <w:color w:val="auto"/>
                <w:spacing w:val="-2"/>
              </w:rPr>
              <w:t>谈判时间和</w:t>
            </w:r>
            <w:r>
              <w:rPr>
                <w:color w:val="auto"/>
              </w:rPr>
              <w:t xml:space="preserve"> </w:t>
            </w:r>
            <w:r>
              <w:rPr>
                <w:color w:val="auto"/>
                <w:spacing w:val="-6"/>
              </w:rPr>
              <w:t>方式</w:t>
            </w:r>
          </w:p>
        </w:tc>
        <w:tc>
          <w:tcPr>
            <w:tcW w:w="7158" w:type="dxa"/>
          </w:tcPr>
          <w:p w14:paraId="43437D45">
            <w:pPr>
              <w:pStyle w:val="16"/>
              <w:spacing w:before="87" w:line="219" w:lineRule="auto"/>
              <w:ind w:left="113"/>
              <w:rPr>
                <w:rFonts w:hint="eastAsia"/>
                <w:color w:val="auto"/>
                <w:lang w:eastAsia="zh-CN"/>
              </w:rPr>
            </w:pPr>
            <w:r>
              <w:rPr>
                <w:color w:val="auto"/>
                <w:spacing w:val="-9"/>
                <w:lang w:eastAsia="zh-CN"/>
              </w:rPr>
              <w:t>谈判时间：202</w:t>
            </w:r>
            <w:r>
              <w:rPr>
                <w:rFonts w:hint="eastAsia"/>
                <w:color w:val="auto"/>
                <w:spacing w:val="-9"/>
                <w:lang w:eastAsia="zh-CN"/>
              </w:rPr>
              <w:t>6</w:t>
            </w:r>
            <w:r>
              <w:rPr>
                <w:color w:val="auto"/>
                <w:spacing w:val="-9"/>
                <w:lang w:eastAsia="zh-CN"/>
              </w:rPr>
              <w:t>年</w:t>
            </w:r>
            <w:r>
              <w:rPr>
                <w:rFonts w:hint="eastAsia"/>
                <w:color w:val="auto"/>
                <w:spacing w:val="-33"/>
                <w:lang w:val="en-US" w:eastAsia="zh-CN"/>
              </w:rPr>
              <w:t>6</w:t>
            </w:r>
            <w:r>
              <w:rPr>
                <w:color w:val="auto"/>
                <w:spacing w:val="-9"/>
                <w:lang w:eastAsia="zh-CN"/>
              </w:rPr>
              <w:t>月</w:t>
            </w:r>
            <w:r>
              <w:rPr>
                <w:rFonts w:hint="eastAsia"/>
                <w:color w:val="auto"/>
                <w:spacing w:val="-9"/>
                <w:lang w:val="en-US" w:eastAsia="zh-CN"/>
              </w:rPr>
              <w:t>2</w:t>
            </w:r>
            <w:r>
              <w:rPr>
                <w:color w:val="auto"/>
                <w:spacing w:val="-9"/>
                <w:lang w:eastAsia="zh-CN"/>
              </w:rPr>
              <w:t>日</w:t>
            </w:r>
            <w:r>
              <w:rPr>
                <w:rFonts w:hint="eastAsia"/>
                <w:color w:val="auto"/>
                <w:spacing w:val="-9"/>
                <w:lang w:eastAsia="zh-CN"/>
              </w:rPr>
              <w:t>上午9</w:t>
            </w:r>
            <w:r>
              <w:rPr>
                <w:color w:val="auto"/>
                <w:spacing w:val="-9"/>
                <w:lang w:eastAsia="zh-CN"/>
              </w:rPr>
              <w:t>点</w:t>
            </w:r>
          </w:p>
          <w:p w14:paraId="0F29A945">
            <w:pPr>
              <w:pStyle w:val="16"/>
              <w:spacing w:before="55" w:line="219" w:lineRule="auto"/>
              <w:ind w:left="113"/>
              <w:rPr>
                <w:rFonts w:hint="eastAsia"/>
                <w:color w:val="auto"/>
                <w:lang w:eastAsia="zh-CN"/>
              </w:rPr>
            </w:pPr>
            <w:r>
              <w:rPr>
                <w:color w:val="auto"/>
                <w:spacing w:val="-1"/>
                <w:lang w:eastAsia="zh-CN"/>
              </w:rPr>
              <w:t>谈判方式：网上谈判，谈判时无需供应商到达现场。</w:t>
            </w:r>
          </w:p>
        </w:tc>
      </w:tr>
      <w:tr w14:paraId="71796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tcPr>
          <w:p w14:paraId="1E99779E">
            <w:pPr>
              <w:pStyle w:val="16"/>
              <w:spacing w:before="98" w:line="183" w:lineRule="auto"/>
              <w:ind w:left="311"/>
              <w:rPr>
                <w:rFonts w:hint="eastAsia"/>
                <w:lang w:eastAsia="zh-CN"/>
              </w:rPr>
            </w:pPr>
            <w:r>
              <w:rPr>
                <w:rFonts w:hint="eastAsia"/>
                <w:spacing w:val="-4"/>
                <w:lang w:eastAsia="zh-CN"/>
              </w:rPr>
              <w:t>6</w:t>
            </w:r>
          </w:p>
        </w:tc>
        <w:tc>
          <w:tcPr>
            <w:tcW w:w="1659" w:type="dxa"/>
          </w:tcPr>
          <w:p w14:paraId="008EB6B4">
            <w:pPr>
              <w:pStyle w:val="16"/>
              <w:spacing w:before="84" w:line="208" w:lineRule="auto"/>
              <w:ind w:left="354"/>
              <w:rPr>
                <w:rFonts w:hint="eastAsia"/>
              </w:rPr>
            </w:pPr>
            <w:r>
              <w:rPr>
                <w:spacing w:val="-3"/>
              </w:rPr>
              <w:t>评审方法</w:t>
            </w:r>
          </w:p>
        </w:tc>
        <w:tc>
          <w:tcPr>
            <w:tcW w:w="7158" w:type="dxa"/>
          </w:tcPr>
          <w:p w14:paraId="7E03C3BF">
            <w:pPr>
              <w:pStyle w:val="16"/>
              <w:spacing w:before="76" w:line="214" w:lineRule="auto"/>
              <w:ind w:left="117"/>
              <w:rPr>
                <w:rFonts w:hint="eastAsia"/>
              </w:rPr>
            </w:pPr>
            <w:r>
              <w:rPr>
                <w:rFonts w:hint="eastAsia"/>
                <w:spacing w:val="-3"/>
                <w:lang w:eastAsia="zh-CN"/>
              </w:rPr>
              <w:t>综合评审</w:t>
            </w:r>
            <w:r>
              <w:rPr>
                <w:spacing w:val="-3"/>
              </w:rPr>
              <w:t>法</w:t>
            </w:r>
          </w:p>
        </w:tc>
      </w:tr>
      <w:tr w14:paraId="2045F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2" w:type="dxa"/>
          </w:tcPr>
          <w:p w14:paraId="59157B2E">
            <w:pPr>
              <w:pStyle w:val="16"/>
              <w:spacing w:before="78" w:line="183" w:lineRule="auto"/>
              <w:jc w:val="center"/>
              <w:rPr>
                <w:rFonts w:hint="eastAsia"/>
                <w:lang w:eastAsia="zh-CN"/>
              </w:rPr>
            </w:pPr>
            <w:r>
              <w:rPr>
                <w:spacing w:val="-6"/>
              </w:rPr>
              <w:t>7</w:t>
            </w:r>
            <w:r>
              <w:rPr>
                <w:rFonts w:hint="eastAsia"/>
                <w:spacing w:val="-6"/>
                <w:lang w:eastAsia="zh-CN"/>
              </w:rPr>
              <w:t>.1</w:t>
            </w:r>
          </w:p>
        </w:tc>
        <w:tc>
          <w:tcPr>
            <w:tcW w:w="1659" w:type="dxa"/>
          </w:tcPr>
          <w:p w14:paraId="28236AB4">
            <w:pPr>
              <w:pStyle w:val="16"/>
              <w:spacing w:before="78" w:line="220" w:lineRule="auto"/>
              <w:jc w:val="center"/>
              <w:rPr>
                <w:rFonts w:hint="eastAsia"/>
              </w:rPr>
            </w:pPr>
            <w:r>
              <w:rPr>
                <w:spacing w:val="-3"/>
              </w:rPr>
              <w:t>履约保证金</w:t>
            </w:r>
          </w:p>
        </w:tc>
        <w:tc>
          <w:tcPr>
            <w:tcW w:w="7158" w:type="dxa"/>
          </w:tcPr>
          <w:p w14:paraId="71C150CE">
            <w:pPr>
              <w:pStyle w:val="16"/>
              <w:spacing w:before="54" w:line="243" w:lineRule="auto"/>
              <w:ind w:left="113" w:right="114" w:firstLine="1"/>
              <w:rPr>
                <w:rFonts w:hint="eastAsia"/>
                <w:lang w:eastAsia="zh-CN"/>
              </w:rPr>
            </w:pPr>
            <w:r>
              <w:rPr>
                <w:rFonts w:hint="eastAsia"/>
                <w:spacing w:val="1"/>
                <w:lang w:eastAsia="zh-CN"/>
              </w:rPr>
              <w:t>无</w:t>
            </w:r>
          </w:p>
        </w:tc>
      </w:tr>
      <w:tr w14:paraId="64C41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62" w:type="dxa"/>
          </w:tcPr>
          <w:p w14:paraId="36579FBA">
            <w:pPr>
              <w:pStyle w:val="16"/>
              <w:spacing w:before="78" w:line="220" w:lineRule="auto"/>
              <w:jc w:val="center"/>
              <w:rPr>
                <w:rFonts w:hint="eastAsia"/>
                <w:spacing w:val="-3"/>
                <w:lang w:eastAsia="zh-CN"/>
              </w:rPr>
            </w:pPr>
            <w:r>
              <w:rPr>
                <w:spacing w:val="-3"/>
              </w:rPr>
              <w:t>7.</w:t>
            </w:r>
            <w:r>
              <w:rPr>
                <w:rFonts w:hint="eastAsia"/>
                <w:spacing w:val="-3"/>
                <w:lang w:eastAsia="zh-CN"/>
              </w:rPr>
              <w:t>2</w:t>
            </w:r>
          </w:p>
        </w:tc>
        <w:tc>
          <w:tcPr>
            <w:tcW w:w="1659" w:type="dxa"/>
          </w:tcPr>
          <w:p w14:paraId="5A9761A9">
            <w:pPr>
              <w:pStyle w:val="16"/>
              <w:spacing w:before="78" w:line="220" w:lineRule="auto"/>
              <w:jc w:val="center"/>
              <w:rPr>
                <w:rFonts w:hint="eastAsia"/>
                <w:spacing w:val="-3"/>
              </w:rPr>
            </w:pPr>
            <w:r>
              <w:rPr>
                <w:spacing w:val="-3"/>
              </w:rPr>
              <w:t>安全风险抵押金</w:t>
            </w:r>
          </w:p>
        </w:tc>
        <w:tc>
          <w:tcPr>
            <w:tcW w:w="7158" w:type="dxa"/>
          </w:tcPr>
          <w:p w14:paraId="7C8A67FB">
            <w:pPr>
              <w:pStyle w:val="16"/>
              <w:spacing w:before="103" w:line="268" w:lineRule="auto"/>
              <w:ind w:left="119" w:right="114" w:hanging="4"/>
              <w:rPr>
                <w:rFonts w:hint="eastAsia"/>
                <w:lang w:eastAsia="zh-CN"/>
              </w:rPr>
            </w:pPr>
            <w:r>
              <w:rPr>
                <w:rFonts w:hint="eastAsia"/>
                <w:lang w:eastAsia="zh-CN"/>
              </w:rPr>
              <w:t>无</w:t>
            </w:r>
          </w:p>
        </w:tc>
      </w:tr>
      <w:tr w14:paraId="647A6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962" w:type="dxa"/>
          </w:tcPr>
          <w:p w14:paraId="5173D943">
            <w:pPr>
              <w:spacing w:line="343" w:lineRule="auto"/>
              <w:jc w:val="center"/>
            </w:pPr>
          </w:p>
          <w:p w14:paraId="6462C8B0">
            <w:pPr>
              <w:spacing w:line="344" w:lineRule="auto"/>
              <w:jc w:val="center"/>
            </w:pPr>
          </w:p>
          <w:p w14:paraId="3CB9F09D">
            <w:pPr>
              <w:pStyle w:val="16"/>
              <w:spacing w:before="78" w:line="184" w:lineRule="auto"/>
              <w:ind w:left="310"/>
              <w:jc w:val="center"/>
              <w:rPr>
                <w:rFonts w:hint="eastAsia"/>
                <w:lang w:eastAsia="zh-CN"/>
              </w:rPr>
            </w:pPr>
            <w:r>
              <w:rPr>
                <w:rFonts w:hint="eastAsia"/>
                <w:spacing w:val="-4"/>
                <w:lang w:eastAsia="zh-CN"/>
              </w:rPr>
              <w:t>8</w:t>
            </w:r>
          </w:p>
        </w:tc>
        <w:tc>
          <w:tcPr>
            <w:tcW w:w="1659" w:type="dxa"/>
          </w:tcPr>
          <w:p w14:paraId="4450875C">
            <w:pPr>
              <w:spacing w:line="336" w:lineRule="auto"/>
            </w:pPr>
          </w:p>
          <w:p w14:paraId="6065A378">
            <w:pPr>
              <w:spacing w:line="336" w:lineRule="auto"/>
            </w:pPr>
          </w:p>
          <w:p w14:paraId="363D24A3">
            <w:pPr>
              <w:pStyle w:val="16"/>
              <w:spacing w:before="78" w:line="220" w:lineRule="auto"/>
              <w:ind w:left="356"/>
              <w:rPr>
                <w:rFonts w:hint="eastAsia"/>
              </w:rPr>
            </w:pPr>
            <w:r>
              <w:rPr>
                <w:spacing w:val="-3"/>
              </w:rPr>
              <w:t>重新谈判</w:t>
            </w:r>
          </w:p>
        </w:tc>
        <w:tc>
          <w:tcPr>
            <w:tcW w:w="7158" w:type="dxa"/>
          </w:tcPr>
          <w:p w14:paraId="62B34639">
            <w:pPr>
              <w:pStyle w:val="16"/>
              <w:spacing w:before="70" w:line="219" w:lineRule="auto"/>
              <w:ind w:left="115"/>
              <w:rPr>
                <w:rFonts w:hint="eastAsia"/>
                <w:lang w:eastAsia="zh-CN"/>
              </w:rPr>
            </w:pPr>
            <w:r>
              <w:rPr>
                <w:spacing w:val="-1"/>
                <w:lang w:eastAsia="zh-CN"/>
              </w:rPr>
              <w:t>有下列情形之一的，采购人将重新谈判</w:t>
            </w:r>
          </w:p>
          <w:p w14:paraId="1299DDB7">
            <w:pPr>
              <w:pStyle w:val="16"/>
              <w:spacing w:before="53" w:line="219" w:lineRule="auto"/>
              <w:ind w:left="132"/>
              <w:rPr>
                <w:rFonts w:hint="eastAsia"/>
                <w:lang w:eastAsia="zh-CN"/>
              </w:rPr>
            </w:pPr>
            <w:r>
              <w:rPr>
                <w:spacing w:val="-2"/>
                <w:lang w:eastAsia="zh-CN"/>
              </w:rPr>
              <w:t>1.截至到谈判开始时间，提交响应文件的供应商少于</w:t>
            </w:r>
            <w:r>
              <w:rPr>
                <w:spacing w:val="-42"/>
                <w:lang w:eastAsia="zh-CN"/>
              </w:rPr>
              <w:t xml:space="preserve"> </w:t>
            </w:r>
            <w:r>
              <w:rPr>
                <w:spacing w:val="-2"/>
                <w:lang w:eastAsia="zh-CN"/>
              </w:rPr>
              <w:t>3</w:t>
            </w:r>
            <w:r>
              <w:rPr>
                <w:spacing w:val="-51"/>
                <w:lang w:eastAsia="zh-CN"/>
              </w:rPr>
              <w:t xml:space="preserve"> </w:t>
            </w:r>
            <w:r>
              <w:rPr>
                <w:spacing w:val="-2"/>
                <w:lang w:eastAsia="zh-CN"/>
              </w:rPr>
              <w:t>个的；</w:t>
            </w:r>
          </w:p>
          <w:p w14:paraId="33DB6343">
            <w:pPr>
              <w:pStyle w:val="16"/>
              <w:spacing w:before="56" w:line="249" w:lineRule="auto"/>
              <w:ind w:left="117" w:right="114"/>
              <w:rPr>
                <w:rFonts w:hint="eastAsia"/>
                <w:lang w:eastAsia="zh-CN"/>
              </w:rPr>
            </w:pPr>
            <w:r>
              <w:rPr>
                <w:spacing w:val="-2"/>
                <w:lang w:eastAsia="zh-CN"/>
              </w:rPr>
              <w:t>2.经评审委员会评审，否决部分供应商响应文件后少于</w:t>
            </w:r>
            <w:r>
              <w:rPr>
                <w:spacing w:val="-45"/>
                <w:lang w:eastAsia="zh-CN"/>
              </w:rPr>
              <w:t xml:space="preserve"> </w:t>
            </w:r>
            <w:r>
              <w:rPr>
                <w:spacing w:val="-2"/>
                <w:lang w:eastAsia="zh-CN"/>
              </w:rPr>
              <w:t>3</w:t>
            </w:r>
            <w:r>
              <w:rPr>
                <w:spacing w:val="-51"/>
                <w:lang w:eastAsia="zh-CN"/>
              </w:rPr>
              <w:t xml:space="preserve"> </w:t>
            </w:r>
            <w:r>
              <w:rPr>
                <w:spacing w:val="-3"/>
                <w:lang w:eastAsia="zh-CN"/>
              </w:rPr>
              <w:t>个，缺乏</w:t>
            </w:r>
            <w:r>
              <w:rPr>
                <w:lang w:eastAsia="zh-CN"/>
              </w:rPr>
              <w:t xml:space="preserve"> </w:t>
            </w:r>
            <w:r>
              <w:rPr>
                <w:spacing w:val="-3"/>
                <w:lang w:eastAsia="zh-CN"/>
              </w:rPr>
              <w:t>竞争性的；</w:t>
            </w:r>
          </w:p>
          <w:p w14:paraId="027BDA82">
            <w:pPr>
              <w:pStyle w:val="16"/>
              <w:spacing w:before="31" w:line="204" w:lineRule="auto"/>
              <w:ind w:left="119"/>
              <w:rPr>
                <w:rFonts w:hint="eastAsia"/>
                <w:lang w:eastAsia="zh-CN"/>
              </w:rPr>
            </w:pPr>
            <w:r>
              <w:rPr>
                <w:spacing w:val="-1"/>
                <w:lang w:eastAsia="zh-CN"/>
              </w:rPr>
              <w:t>3.经评审委员会评审否决所有响应文件的。</w:t>
            </w:r>
          </w:p>
        </w:tc>
      </w:tr>
      <w:tr w14:paraId="112CA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962" w:type="dxa"/>
          </w:tcPr>
          <w:p w14:paraId="46BCE0FA">
            <w:pPr>
              <w:pStyle w:val="16"/>
              <w:spacing w:before="296" w:line="184" w:lineRule="auto"/>
              <w:ind w:left="266"/>
              <w:jc w:val="center"/>
              <w:rPr>
                <w:rFonts w:hint="eastAsia"/>
              </w:rPr>
            </w:pPr>
            <w:r>
              <w:rPr>
                <w:rFonts w:hint="eastAsia"/>
                <w:spacing w:val="-7"/>
                <w:lang w:eastAsia="zh-CN"/>
              </w:rPr>
              <w:t>9</w:t>
            </w:r>
            <w:r>
              <w:rPr>
                <w:spacing w:val="-7"/>
              </w:rPr>
              <w:t>.1</w:t>
            </w:r>
          </w:p>
        </w:tc>
        <w:tc>
          <w:tcPr>
            <w:tcW w:w="8817" w:type="dxa"/>
            <w:gridSpan w:val="2"/>
          </w:tcPr>
          <w:p w14:paraId="570FB8AD">
            <w:pPr>
              <w:pStyle w:val="16"/>
              <w:spacing w:before="106" w:line="246" w:lineRule="auto"/>
              <w:ind w:left="111" w:right="114"/>
              <w:rPr>
                <w:rFonts w:hint="eastAsia"/>
                <w:lang w:eastAsia="zh-CN"/>
              </w:rPr>
            </w:pPr>
            <w:r>
              <w:rPr>
                <w:spacing w:val="-2"/>
                <w:lang w:eastAsia="zh-CN"/>
              </w:rPr>
              <w:t>在任何评审环节中，需评审委员会就某项定性的评审结论做出表决的，由评审委员</w:t>
            </w:r>
            <w:r>
              <w:rPr>
                <w:spacing w:val="16"/>
                <w:lang w:eastAsia="zh-CN"/>
              </w:rPr>
              <w:t xml:space="preserve"> </w:t>
            </w:r>
            <w:r>
              <w:rPr>
                <w:spacing w:val="-1"/>
                <w:lang w:eastAsia="zh-CN"/>
              </w:rPr>
              <w:t>会全体成员按照少数服从多数的原则，以记名投票方式表决。</w:t>
            </w:r>
          </w:p>
        </w:tc>
      </w:tr>
      <w:tr w14:paraId="3B3D7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962" w:type="dxa"/>
          </w:tcPr>
          <w:p w14:paraId="791848DD">
            <w:pPr>
              <w:pStyle w:val="16"/>
              <w:spacing w:before="298" w:line="184" w:lineRule="auto"/>
              <w:ind w:left="266"/>
              <w:rPr>
                <w:rFonts w:hint="eastAsia"/>
              </w:rPr>
            </w:pPr>
            <w:r>
              <w:rPr>
                <w:rFonts w:hint="eastAsia"/>
                <w:spacing w:val="-7"/>
                <w:lang w:eastAsia="zh-CN"/>
              </w:rPr>
              <w:t>9</w:t>
            </w:r>
            <w:r>
              <w:rPr>
                <w:spacing w:val="-7"/>
              </w:rPr>
              <w:t>.2</w:t>
            </w:r>
          </w:p>
        </w:tc>
        <w:tc>
          <w:tcPr>
            <w:tcW w:w="8817" w:type="dxa"/>
            <w:gridSpan w:val="2"/>
          </w:tcPr>
          <w:p w14:paraId="33B03C99">
            <w:pPr>
              <w:pStyle w:val="16"/>
              <w:spacing w:before="108" w:line="219" w:lineRule="auto"/>
              <w:ind w:left="112"/>
              <w:rPr>
                <w:rFonts w:hint="eastAsia"/>
                <w:lang w:eastAsia="zh-CN"/>
              </w:rPr>
            </w:pPr>
            <w:r>
              <w:rPr>
                <w:spacing w:val="-3"/>
                <w:lang w:eastAsia="zh-CN"/>
              </w:rPr>
              <w:t>供应商认为谈判文件中有限制、排斥供应商</w:t>
            </w:r>
            <w:r>
              <w:rPr>
                <w:spacing w:val="-4"/>
                <w:lang w:eastAsia="zh-CN"/>
              </w:rPr>
              <w:t>情形的，应当在谈判开始时间</w:t>
            </w:r>
            <w:r>
              <w:rPr>
                <w:spacing w:val="-47"/>
                <w:lang w:eastAsia="zh-CN"/>
              </w:rPr>
              <w:t xml:space="preserve"> </w:t>
            </w:r>
            <w:r>
              <w:rPr>
                <w:spacing w:val="-4"/>
                <w:lang w:eastAsia="zh-CN"/>
              </w:rPr>
              <w:t>2 日前向</w:t>
            </w:r>
          </w:p>
          <w:p w14:paraId="0B118C3B">
            <w:pPr>
              <w:pStyle w:val="16"/>
              <w:spacing w:before="53" w:line="219" w:lineRule="auto"/>
              <w:ind w:left="111"/>
              <w:outlineLvl w:val="0"/>
              <w:rPr>
                <w:rFonts w:hint="eastAsia"/>
                <w:lang w:eastAsia="zh-CN"/>
              </w:rPr>
            </w:pPr>
            <w:r>
              <w:rPr>
                <w:lang w:eastAsia="zh-CN"/>
              </w:rPr>
              <w:t>采购人书面提出，未在规定时间内提出异议的，视</w:t>
            </w:r>
            <w:r>
              <w:rPr>
                <w:spacing w:val="-1"/>
                <w:lang w:eastAsia="zh-CN"/>
              </w:rPr>
              <w:t>为对谈判文件无异议。</w:t>
            </w:r>
          </w:p>
        </w:tc>
      </w:tr>
    </w:tbl>
    <w:p w14:paraId="3FA4532B">
      <w:pPr>
        <w:pStyle w:val="10"/>
        <w:rPr>
          <w:lang w:eastAsia="zh-CN"/>
        </w:rPr>
      </w:pPr>
    </w:p>
    <w:p w14:paraId="1E17693F">
      <w:pPr>
        <w:rPr>
          <w:lang w:eastAsia="zh-CN"/>
        </w:rPr>
        <w:sectPr>
          <w:footerReference r:id="rId7" w:type="default"/>
          <w:pgSz w:w="11906" w:h="16839"/>
          <w:pgMar w:top="1418" w:right="1057" w:bottom="1156" w:left="1063" w:header="0" w:footer="994" w:gutter="0"/>
          <w:cols w:space="720" w:num="1"/>
        </w:sectPr>
      </w:pPr>
    </w:p>
    <w:p w14:paraId="032D5A73">
      <w:pPr>
        <w:pStyle w:val="23"/>
        <w:spacing w:before="120"/>
        <w:rPr>
          <w:rStyle w:val="24"/>
          <w:b/>
          <w:bCs w:val="0"/>
          <w:lang w:eastAsia="zh-CN"/>
        </w:rPr>
      </w:pPr>
      <w:bookmarkStart w:id="0" w:name="_Toc8764"/>
      <w:bookmarkStart w:id="1" w:name="_Toc4793"/>
      <w:r>
        <w:rPr>
          <w:rFonts w:hint="eastAsia"/>
          <w:sz w:val="32"/>
          <w:szCs w:val="32"/>
          <w:lang w:eastAsia="zh-CN"/>
        </w:rPr>
        <w:t>谈判须知正文部分</w:t>
      </w:r>
      <w:bookmarkEnd w:id="0"/>
      <w:bookmarkEnd w:id="1"/>
    </w:p>
    <w:p w14:paraId="7DF3A8F8">
      <w:pPr>
        <w:pStyle w:val="17"/>
        <w:rPr>
          <w:rStyle w:val="24"/>
          <w:rFonts w:hint="eastAsia"/>
          <w:b w:val="0"/>
          <w:bCs w:val="0"/>
          <w:lang w:eastAsia="zh-CN"/>
        </w:rPr>
      </w:pPr>
      <w:bookmarkStart w:id="2" w:name="_Toc506105818"/>
      <w:bookmarkStart w:id="3" w:name="_Toc507936013"/>
      <w:r>
        <w:rPr>
          <w:rStyle w:val="24"/>
          <w:rFonts w:hint="eastAsia"/>
          <w:b w:val="0"/>
          <w:bCs w:val="0"/>
          <w:lang w:eastAsia="zh-CN"/>
        </w:rPr>
        <w:t>1.总则</w:t>
      </w:r>
      <w:bookmarkEnd w:id="2"/>
      <w:bookmarkEnd w:id="3"/>
    </w:p>
    <w:p w14:paraId="07A61EF8">
      <w:pPr>
        <w:pStyle w:val="22"/>
        <w:rPr>
          <w:lang w:eastAsia="zh-CN"/>
        </w:rPr>
      </w:pPr>
      <w:bookmarkStart w:id="4" w:name="_Toc507936014"/>
      <w:bookmarkStart w:id="5" w:name="_Toc506105819"/>
      <w:r>
        <w:rPr>
          <w:rFonts w:hint="eastAsia"/>
          <w:lang w:eastAsia="zh-CN"/>
        </w:rPr>
        <w:t>1.1 项目概况</w:t>
      </w:r>
      <w:bookmarkEnd w:id="4"/>
      <w:bookmarkEnd w:id="5"/>
    </w:p>
    <w:p w14:paraId="0AFED7A7">
      <w:pPr>
        <w:pStyle w:val="25"/>
        <w:keepNext w:val="0"/>
        <w:keepLines w:val="0"/>
        <w:spacing w:before="0" w:line="360" w:lineRule="auto"/>
        <w:ind w:firstLine="480" w:firstLineChars="200"/>
        <w:rPr>
          <w:szCs w:val="28"/>
          <w:lang w:eastAsia="zh-CN"/>
        </w:rPr>
      </w:pPr>
      <w:r>
        <w:rPr>
          <w:rFonts w:hint="eastAsia" w:ascii="宋体" w:hAnsi="宋体" w:cs="仿宋"/>
          <w:sz w:val="24"/>
          <w:lang w:eastAsia="zh-CN"/>
        </w:rPr>
        <w:t xml:space="preserve">1.1.1 </w:t>
      </w:r>
      <w:r>
        <w:rPr>
          <w:rFonts w:hint="eastAsia" w:ascii="宋体" w:hAnsi="宋体" w:eastAsia="宋体" w:cs="仿宋"/>
          <w:kern w:val="2"/>
          <w:sz w:val="24"/>
          <w:szCs w:val="24"/>
          <w:lang w:eastAsia="zh-CN"/>
        </w:rPr>
        <w:t>采购人：</w:t>
      </w:r>
      <w:r>
        <w:rPr>
          <w:rFonts w:hint="eastAsia" w:ascii="宋体" w:hAnsi="宋体" w:eastAsia="宋体" w:cs="仿宋"/>
          <w:sz w:val="24"/>
          <w:szCs w:val="24"/>
          <w:lang w:eastAsia="zh-CN"/>
        </w:rPr>
        <w:t>详见谈判</w:t>
      </w:r>
      <w:r>
        <w:rPr>
          <w:rFonts w:hint="eastAsia" w:ascii="宋体" w:hAnsi="宋体" w:eastAsia="宋体" w:cs="仿宋"/>
          <w:kern w:val="2"/>
          <w:sz w:val="24"/>
          <w:szCs w:val="24"/>
          <w:lang w:eastAsia="zh-CN"/>
        </w:rPr>
        <w:t>须知前附表</w:t>
      </w:r>
    </w:p>
    <w:p w14:paraId="6DA3E70D">
      <w:pPr>
        <w:spacing w:line="360" w:lineRule="auto"/>
        <w:ind w:firstLine="480" w:firstLineChars="200"/>
        <w:rPr>
          <w:rFonts w:ascii="宋体" w:hAnsi="宋体" w:cs="仿宋"/>
          <w:sz w:val="24"/>
          <w:lang w:eastAsia="zh-CN"/>
        </w:rPr>
      </w:pPr>
      <w:r>
        <w:rPr>
          <w:rFonts w:hint="eastAsia" w:ascii="宋体" w:hAnsi="宋体" w:cs="仿宋"/>
          <w:sz w:val="24"/>
          <w:lang w:eastAsia="zh-CN"/>
        </w:rPr>
        <w:t xml:space="preserve">1.1.2 </w:t>
      </w:r>
      <w:r>
        <w:rPr>
          <w:rFonts w:hint="eastAsia" w:cs="仿宋"/>
          <w:sz w:val="24"/>
          <w:lang w:eastAsia="zh-CN"/>
        </w:rPr>
        <w:t>采购</w:t>
      </w:r>
      <w:r>
        <w:rPr>
          <w:rFonts w:hint="eastAsia" w:ascii="宋体" w:hAnsi="宋体" w:cs="仿宋"/>
          <w:sz w:val="24"/>
          <w:lang w:eastAsia="zh-CN"/>
        </w:rPr>
        <w:t>项目名称：详见</w:t>
      </w:r>
      <w:r>
        <w:rPr>
          <w:rFonts w:hint="eastAsia" w:cs="仿宋"/>
          <w:sz w:val="24"/>
          <w:lang w:eastAsia="zh-CN"/>
        </w:rPr>
        <w:t>谈判</w:t>
      </w:r>
      <w:r>
        <w:rPr>
          <w:rFonts w:hint="eastAsia" w:ascii="宋体" w:hAnsi="宋体" w:cs="仿宋"/>
          <w:sz w:val="24"/>
          <w:lang w:eastAsia="zh-CN"/>
        </w:rPr>
        <w:t>须知前附表</w:t>
      </w:r>
    </w:p>
    <w:p w14:paraId="43E3BF34">
      <w:pPr>
        <w:spacing w:line="360" w:lineRule="auto"/>
        <w:ind w:firstLine="480" w:firstLineChars="200"/>
        <w:rPr>
          <w:rFonts w:ascii="宋体" w:hAnsi="宋体" w:cs="仿宋"/>
          <w:sz w:val="24"/>
          <w:lang w:eastAsia="zh-CN"/>
        </w:rPr>
      </w:pPr>
      <w:r>
        <w:rPr>
          <w:rFonts w:hint="eastAsia" w:ascii="宋体" w:hAnsi="宋体" w:cs="仿宋"/>
          <w:sz w:val="24"/>
          <w:lang w:eastAsia="zh-CN"/>
        </w:rPr>
        <w:t>1.1.3</w:t>
      </w:r>
      <w:r>
        <w:rPr>
          <w:rFonts w:hint="eastAsia" w:cs="仿宋"/>
          <w:sz w:val="24"/>
          <w:lang w:eastAsia="zh-CN"/>
        </w:rPr>
        <w:t>项目</w:t>
      </w:r>
      <w:r>
        <w:rPr>
          <w:rFonts w:hint="eastAsia" w:ascii="宋体" w:hAnsi="宋体" w:cs="仿宋"/>
          <w:sz w:val="24"/>
          <w:lang w:eastAsia="zh-CN"/>
        </w:rPr>
        <w:t>概况: 详见</w:t>
      </w:r>
      <w:r>
        <w:rPr>
          <w:rFonts w:hint="eastAsia" w:cs="仿宋"/>
          <w:sz w:val="24"/>
          <w:lang w:eastAsia="zh-CN"/>
        </w:rPr>
        <w:t>谈判</w:t>
      </w:r>
      <w:r>
        <w:rPr>
          <w:rFonts w:hint="eastAsia" w:ascii="宋体" w:hAnsi="宋体" w:cs="仿宋"/>
          <w:sz w:val="24"/>
          <w:lang w:eastAsia="zh-CN"/>
        </w:rPr>
        <w:t>须知前附表</w:t>
      </w:r>
    </w:p>
    <w:p w14:paraId="132B13DF">
      <w:pPr>
        <w:spacing w:line="360" w:lineRule="auto"/>
        <w:ind w:firstLine="480" w:firstLineChars="200"/>
        <w:rPr>
          <w:rFonts w:ascii="宋体" w:hAnsi="宋体" w:cs="仿宋"/>
          <w:sz w:val="24"/>
          <w:lang w:eastAsia="zh-CN"/>
        </w:rPr>
      </w:pPr>
      <w:r>
        <w:rPr>
          <w:rFonts w:hint="eastAsia" w:ascii="宋体" w:hAnsi="宋体" w:cs="仿宋"/>
          <w:sz w:val="24"/>
          <w:lang w:eastAsia="zh-CN"/>
        </w:rPr>
        <w:t>1.1.4 项目地点：详见</w:t>
      </w:r>
      <w:r>
        <w:rPr>
          <w:rFonts w:hint="eastAsia" w:cs="仿宋"/>
          <w:sz w:val="24"/>
          <w:lang w:eastAsia="zh-CN"/>
        </w:rPr>
        <w:t>谈判</w:t>
      </w:r>
      <w:r>
        <w:rPr>
          <w:rFonts w:hint="eastAsia" w:ascii="宋体" w:hAnsi="宋体" w:cs="仿宋"/>
          <w:sz w:val="24"/>
          <w:lang w:eastAsia="zh-CN"/>
        </w:rPr>
        <w:t>须知前附表</w:t>
      </w:r>
    </w:p>
    <w:p w14:paraId="76A60DA7">
      <w:pPr>
        <w:pStyle w:val="22"/>
        <w:rPr>
          <w:lang w:eastAsia="zh-CN"/>
        </w:rPr>
      </w:pPr>
      <w:bookmarkStart w:id="6" w:name="_Toc25497"/>
      <w:bookmarkStart w:id="7" w:name="_Toc27657"/>
      <w:bookmarkStart w:id="8" w:name="_Toc247513954"/>
      <w:bookmarkStart w:id="9" w:name="_Toc328559028"/>
      <w:bookmarkStart w:id="10" w:name="_Toc300834951"/>
      <w:bookmarkStart w:id="11" w:name="_Toc506105820"/>
      <w:bookmarkStart w:id="12" w:name="_Toc247527555"/>
      <w:bookmarkStart w:id="13" w:name="_Toc507936015"/>
      <w:r>
        <w:rPr>
          <w:rFonts w:hint="eastAsia"/>
          <w:lang w:eastAsia="zh-CN"/>
        </w:rPr>
        <w:t>1.2 项目资金来源</w:t>
      </w:r>
      <w:bookmarkEnd w:id="6"/>
      <w:bookmarkEnd w:id="7"/>
      <w:bookmarkEnd w:id="8"/>
      <w:bookmarkEnd w:id="9"/>
      <w:bookmarkEnd w:id="10"/>
      <w:bookmarkEnd w:id="11"/>
      <w:bookmarkEnd w:id="12"/>
      <w:r>
        <w:rPr>
          <w:rFonts w:hint="eastAsia"/>
          <w:lang w:eastAsia="zh-CN"/>
        </w:rPr>
        <w:t>、采购人式、采购控价</w:t>
      </w:r>
      <w:bookmarkEnd w:id="13"/>
    </w:p>
    <w:p w14:paraId="5B66AFFC">
      <w:pPr>
        <w:spacing w:line="360" w:lineRule="auto"/>
        <w:ind w:firstLine="480" w:firstLineChars="200"/>
        <w:rPr>
          <w:rFonts w:ascii="宋体" w:hAnsi="宋体" w:cs="仿宋"/>
          <w:sz w:val="24"/>
          <w:lang w:eastAsia="zh-CN"/>
        </w:rPr>
      </w:pPr>
      <w:r>
        <w:rPr>
          <w:rFonts w:hint="eastAsia" w:ascii="宋体" w:hAnsi="宋体" w:cs="仿宋"/>
          <w:sz w:val="24"/>
          <w:lang w:eastAsia="zh-CN"/>
        </w:rPr>
        <w:t>1.2.1 项目资金来源：</w:t>
      </w:r>
      <w:bookmarkStart w:id="14" w:name="_Toc300834952"/>
      <w:bookmarkStart w:id="15" w:name="_Toc16572"/>
      <w:bookmarkStart w:id="16" w:name="_Toc247527556"/>
      <w:bookmarkStart w:id="17" w:name="_Toc30612"/>
      <w:bookmarkStart w:id="18" w:name="_Toc328559029"/>
      <w:bookmarkStart w:id="19" w:name="_Toc247513955"/>
      <w:r>
        <w:rPr>
          <w:rFonts w:hint="eastAsia" w:ascii="宋体" w:hAnsi="宋体" w:cs="仿宋"/>
          <w:sz w:val="24"/>
          <w:lang w:eastAsia="zh-CN"/>
        </w:rPr>
        <w:t>详见</w:t>
      </w:r>
      <w:r>
        <w:rPr>
          <w:rFonts w:hint="eastAsia" w:cs="仿宋"/>
          <w:sz w:val="24"/>
          <w:lang w:eastAsia="zh-CN"/>
        </w:rPr>
        <w:t>谈判</w:t>
      </w:r>
      <w:r>
        <w:rPr>
          <w:rFonts w:hint="eastAsia" w:ascii="宋体" w:hAnsi="宋体" w:cs="仿宋"/>
          <w:sz w:val="24"/>
          <w:lang w:eastAsia="zh-CN"/>
        </w:rPr>
        <w:t>须知前附表</w:t>
      </w:r>
    </w:p>
    <w:p w14:paraId="0D7A3B2E">
      <w:pPr>
        <w:spacing w:line="360" w:lineRule="auto"/>
        <w:ind w:firstLine="480" w:firstLineChars="200"/>
        <w:rPr>
          <w:rFonts w:ascii="宋体" w:hAnsi="宋体" w:cs="仿宋"/>
          <w:sz w:val="24"/>
          <w:lang w:eastAsia="zh-CN"/>
        </w:rPr>
      </w:pPr>
      <w:r>
        <w:rPr>
          <w:rFonts w:hint="eastAsia" w:ascii="宋体" w:hAnsi="宋体" w:cs="仿宋"/>
          <w:sz w:val="24"/>
          <w:lang w:eastAsia="zh-CN"/>
        </w:rPr>
        <w:t>1.2.2</w:t>
      </w:r>
      <w:r>
        <w:rPr>
          <w:rFonts w:hint="eastAsia" w:cs="仿宋"/>
          <w:sz w:val="24"/>
          <w:lang w:eastAsia="zh-CN"/>
        </w:rPr>
        <w:t>采购人</w:t>
      </w:r>
      <w:r>
        <w:rPr>
          <w:rFonts w:hint="eastAsia" w:ascii="宋体" w:hAnsi="宋体" w:cs="仿宋"/>
          <w:sz w:val="24"/>
          <w:lang w:eastAsia="zh-CN"/>
        </w:rPr>
        <w:t>式：详见</w:t>
      </w:r>
      <w:r>
        <w:rPr>
          <w:rFonts w:hint="eastAsia" w:cs="仿宋"/>
          <w:sz w:val="24"/>
          <w:lang w:eastAsia="zh-CN"/>
        </w:rPr>
        <w:t>谈判</w:t>
      </w:r>
      <w:r>
        <w:rPr>
          <w:rFonts w:hint="eastAsia" w:ascii="宋体" w:hAnsi="宋体" w:cs="仿宋"/>
          <w:sz w:val="24"/>
          <w:lang w:eastAsia="zh-CN"/>
        </w:rPr>
        <w:t>须知前附表</w:t>
      </w:r>
    </w:p>
    <w:p w14:paraId="253D0504">
      <w:pPr>
        <w:pStyle w:val="3"/>
        <w:ind w:left="0" w:leftChars="0" w:firstLine="480"/>
        <w:rPr>
          <w:rFonts w:eastAsia="宋体"/>
          <w:lang w:eastAsia="zh-CN"/>
        </w:rPr>
      </w:pPr>
      <w:r>
        <w:rPr>
          <w:rFonts w:hint="eastAsia" w:ascii="宋体" w:hAnsi="宋体" w:cs="仿宋"/>
          <w:sz w:val="24"/>
          <w:lang w:eastAsia="zh-CN"/>
        </w:rPr>
        <w:t>1.2.3</w:t>
      </w:r>
      <w:r>
        <w:rPr>
          <w:rFonts w:hint="eastAsia"/>
          <w:lang w:eastAsia="zh-CN"/>
        </w:rPr>
        <w:t>采购控价：</w:t>
      </w:r>
      <w:r>
        <w:rPr>
          <w:rFonts w:hint="eastAsia" w:ascii="宋体" w:hAnsi="宋体" w:cs="仿宋"/>
          <w:sz w:val="24"/>
          <w:lang w:eastAsia="zh-CN"/>
        </w:rPr>
        <w:t>详见</w:t>
      </w:r>
      <w:r>
        <w:rPr>
          <w:rFonts w:hint="eastAsia" w:cs="仿宋"/>
          <w:sz w:val="24"/>
          <w:lang w:eastAsia="zh-CN"/>
        </w:rPr>
        <w:t>谈判</w:t>
      </w:r>
      <w:r>
        <w:rPr>
          <w:rFonts w:hint="eastAsia" w:ascii="宋体" w:hAnsi="宋体" w:cs="仿宋"/>
          <w:sz w:val="24"/>
          <w:lang w:eastAsia="zh-CN"/>
        </w:rPr>
        <w:t>须知前附表</w:t>
      </w:r>
    </w:p>
    <w:p w14:paraId="30F631DC">
      <w:pPr>
        <w:pStyle w:val="22"/>
        <w:rPr>
          <w:lang w:eastAsia="zh-CN"/>
        </w:rPr>
      </w:pPr>
      <w:bookmarkStart w:id="20" w:name="_Toc506105821"/>
      <w:bookmarkStart w:id="21" w:name="_Toc507936016"/>
      <w:r>
        <w:rPr>
          <w:rFonts w:hint="eastAsia"/>
          <w:lang w:eastAsia="zh-CN"/>
        </w:rPr>
        <w:t>1.3 采购范围、供货周期、</w:t>
      </w:r>
      <w:bookmarkEnd w:id="14"/>
      <w:bookmarkEnd w:id="15"/>
      <w:bookmarkEnd w:id="16"/>
      <w:bookmarkEnd w:id="17"/>
      <w:bookmarkEnd w:id="18"/>
      <w:bookmarkEnd w:id="19"/>
      <w:bookmarkEnd w:id="20"/>
      <w:r>
        <w:rPr>
          <w:rFonts w:hint="eastAsia"/>
          <w:lang w:eastAsia="zh-CN"/>
        </w:rPr>
        <w:t>交货地点和质保期</w:t>
      </w:r>
      <w:bookmarkEnd w:id="21"/>
    </w:p>
    <w:p w14:paraId="6FE3A2BB">
      <w:pPr>
        <w:tabs>
          <w:tab w:val="left" w:pos="220"/>
        </w:tabs>
        <w:spacing w:line="360" w:lineRule="auto"/>
        <w:ind w:firstLine="480" w:firstLineChars="200"/>
        <w:rPr>
          <w:rFonts w:ascii="宋体" w:hAnsi="宋体" w:cs="仿宋"/>
          <w:sz w:val="24"/>
          <w:lang w:eastAsia="zh-CN"/>
        </w:rPr>
      </w:pPr>
      <w:r>
        <w:rPr>
          <w:rFonts w:hint="eastAsia" w:ascii="宋体" w:hAnsi="宋体" w:cs="仿宋"/>
          <w:sz w:val="24"/>
          <w:lang w:eastAsia="zh-CN"/>
        </w:rPr>
        <w:t xml:space="preserve">1.3.1 </w:t>
      </w:r>
      <w:r>
        <w:rPr>
          <w:rFonts w:hint="eastAsia" w:cs="仿宋"/>
          <w:sz w:val="24"/>
          <w:lang w:eastAsia="zh-CN"/>
        </w:rPr>
        <w:t>采购</w:t>
      </w:r>
      <w:r>
        <w:rPr>
          <w:rFonts w:hint="eastAsia" w:ascii="宋体" w:hAnsi="宋体" w:cs="仿宋"/>
          <w:sz w:val="24"/>
          <w:lang w:eastAsia="zh-CN"/>
        </w:rPr>
        <w:t>范围：详见</w:t>
      </w:r>
      <w:r>
        <w:rPr>
          <w:rFonts w:hint="eastAsia" w:cs="仿宋"/>
          <w:sz w:val="24"/>
          <w:lang w:eastAsia="zh-CN"/>
        </w:rPr>
        <w:t>谈判</w:t>
      </w:r>
      <w:r>
        <w:rPr>
          <w:rFonts w:hint="eastAsia" w:ascii="宋体" w:hAnsi="宋体" w:cs="仿宋"/>
          <w:sz w:val="24"/>
          <w:lang w:eastAsia="zh-CN"/>
        </w:rPr>
        <w:t>须知前附表</w:t>
      </w:r>
    </w:p>
    <w:p w14:paraId="0AE6C9A9">
      <w:pPr>
        <w:spacing w:line="360" w:lineRule="auto"/>
        <w:ind w:firstLine="480" w:firstLineChars="200"/>
        <w:rPr>
          <w:rFonts w:ascii="宋体" w:hAnsi="宋体" w:cs="仿宋"/>
          <w:sz w:val="24"/>
          <w:lang w:eastAsia="zh-CN"/>
        </w:rPr>
      </w:pPr>
      <w:r>
        <w:rPr>
          <w:rFonts w:hint="eastAsia" w:ascii="宋体" w:hAnsi="宋体" w:cs="仿宋"/>
          <w:sz w:val="24"/>
          <w:lang w:eastAsia="zh-CN"/>
        </w:rPr>
        <w:t>1.3.2 供货周期：详见</w:t>
      </w:r>
      <w:r>
        <w:rPr>
          <w:rFonts w:hint="eastAsia" w:cs="仿宋"/>
          <w:sz w:val="24"/>
          <w:lang w:eastAsia="zh-CN"/>
        </w:rPr>
        <w:t>谈判</w:t>
      </w:r>
      <w:r>
        <w:rPr>
          <w:rFonts w:hint="eastAsia" w:ascii="宋体" w:hAnsi="宋体" w:cs="仿宋"/>
          <w:sz w:val="24"/>
          <w:lang w:eastAsia="zh-CN"/>
        </w:rPr>
        <w:t>须知前附表</w:t>
      </w:r>
    </w:p>
    <w:p w14:paraId="52D31742">
      <w:pPr>
        <w:spacing w:line="360" w:lineRule="auto"/>
        <w:ind w:firstLine="480" w:firstLineChars="200"/>
        <w:rPr>
          <w:rFonts w:ascii="宋体" w:hAnsi="宋体" w:cs="仿宋"/>
          <w:sz w:val="24"/>
          <w:lang w:eastAsia="zh-CN"/>
        </w:rPr>
      </w:pPr>
      <w:r>
        <w:rPr>
          <w:rFonts w:hint="eastAsia" w:ascii="宋体" w:hAnsi="宋体" w:cs="仿宋"/>
          <w:sz w:val="24"/>
          <w:lang w:eastAsia="zh-CN"/>
        </w:rPr>
        <w:t>1.3.3 交货地点：详见</w:t>
      </w:r>
      <w:r>
        <w:rPr>
          <w:rFonts w:hint="eastAsia" w:cs="仿宋"/>
          <w:sz w:val="24"/>
          <w:lang w:eastAsia="zh-CN"/>
        </w:rPr>
        <w:t>谈判</w:t>
      </w:r>
      <w:r>
        <w:rPr>
          <w:rFonts w:hint="eastAsia" w:ascii="宋体" w:hAnsi="宋体" w:cs="仿宋"/>
          <w:sz w:val="24"/>
          <w:lang w:eastAsia="zh-CN"/>
        </w:rPr>
        <w:t>须知前附表</w:t>
      </w:r>
    </w:p>
    <w:p w14:paraId="07302808">
      <w:pPr>
        <w:spacing w:line="360" w:lineRule="auto"/>
        <w:ind w:firstLine="480" w:firstLineChars="200"/>
        <w:rPr>
          <w:rFonts w:ascii="宋体" w:hAnsi="宋体" w:cs="仿宋"/>
          <w:sz w:val="24"/>
          <w:lang w:eastAsia="zh-CN"/>
        </w:rPr>
      </w:pPr>
      <w:r>
        <w:rPr>
          <w:rFonts w:hint="eastAsia" w:ascii="宋体" w:hAnsi="宋体" w:cs="仿宋"/>
          <w:sz w:val="24"/>
          <w:lang w:eastAsia="zh-CN"/>
        </w:rPr>
        <w:t>1.3.4质保期：详见</w:t>
      </w:r>
      <w:r>
        <w:rPr>
          <w:rFonts w:hint="eastAsia" w:cs="仿宋"/>
          <w:sz w:val="24"/>
          <w:lang w:eastAsia="zh-CN"/>
        </w:rPr>
        <w:t>谈判</w:t>
      </w:r>
      <w:r>
        <w:rPr>
          <w:rFonts w:hint="eastAsia" w:ascii="宋体" w:hAnsi="宋体" w:cs="仿宋"/>
          <w:sz w:val="24"/>
          <w:lang w:eastAsia="zh-CN"/>
        </w:rPr>
        <w:t>须知前附表</w:t>
      </w:r>
    </w:p>
    <w:p w14:paraId="5D7C6158">
      <w:pPr>
        <w:pStyle w:val="22"/>
        <w:rPr>
          <w:lang w:eastAsia="zh-CN"/>
        </w:rPr>
      </w:pPr>
      <w:bookmarkStart w:id="22" w:name="_Toc507936017"/>
      <w:bookmarkStart w:id="23" w:name="_Toc506105822"/>
      <w:r>
        <w:rPr>
          <w:rFonts w:hint="eastAsia"/>
          <w:lang w:eastAsia="zh-CN"/>
        </w:rPr>
        <w:t>1.4 供应商资格要求</w:t>
      </w:r>
      <w:bookmarkEnd w:id="22"/>
      <w:bookmarkEnd w:id="23"/>
    </w:p>
    <w:p w14:paraId="07AF4DC8">
      <w:pPr>
        <w:ind w:firstLine="480" w:firstLineChars="200"/>
        <w:rPr>
          <w:rFonts w:ascii="宋体" w:hAnsi="宋体" w:cs="仿宋"/>
          <w:sz w:val="24"/>
          <w:lang w:eastAsia="zh-CN"/>
        </w:rPr>
      </w:pPr>
      <w:r>
        <w:rPr>
          <w:rFonts w:hint="eastAsia" w:ascii="宋体" w:hAnsi="宋体" w:cs="仿宋"/>
          <w:sz w:val="24"/>
          <w:lang w:eastAsia="zh-CN"/>
        </w:rPr>
        <w:t xml:space="preserve">1.4.1 </w:t>
      </w:r>
      <w:r>
        <w:rPr>
          <w:rFonts w:hint="eastAsia" w:cs="宋体"/>
          <w:sz w:val="24"/>
          <w:lang w:eastAsia="zh-CN"/>
        </w:rPr>
        <w:t>供应商</w:t>
      </w:r>
      <w:r>
        <w:rPr>
          <w:rFonts w:hint="eastAsia" w:ascii="宋体" w:hAnsi="宋体" w:cs="仿宋"/>
          <w:sz w:val="24"/>
          <w:lang w:eastAsia="zh-CN"/>
        </w:rPr>
        <w:t>资格要求：详见</w:t>
      </w:r>
      <w:r>
        <w:rPr>
          <w:rFonts w:hint="eastAsia" w:cs="仿宋"/>
          <w:sz w:val="24"/>
          <w:lang w:eastAsia="zh-CN"/>
        </w:rPr>
        <w:t>谈判</w:t>
      </w:r>
      <w:r>
        <w:rPr>
          <w:rFonts w:hint="eastAsia" w:ascii="宋体" w:hAnsi="宋体" w:cs="仿宋"/>
          <w:sz w:val="24"/>
          <w:lang w:eastAsia="zh-CN"/>
        </w:rPr>
        <w:t>须知前附表</w:t>
      </w:r>
    </w:p>
    <w:p w14:paraId="6B4798D7">
      <w:pPr>
        <w:spacing w:line="360" w:lineRule="auto"/>
        <w:ind w:firstLine="480" w:firstLineChars="200"/>
        <w:rPr>
          <w:rFonts w:ascii="宋体" w:hAnsi="宋体" w:cs="仿宋"/>
          <w:sz w:val="24"/>
          <w:lang w:eastAsia="zh-CN"/>
        </w:rPr>
      </w:pPr>
      <w:r>
        <w:rPr>
          <w:rFonts w:hint="eastAsia" w:ascii="宋体" w:hAnsi="宋体" w:cs="仿宋"/>
          <w:sz w:val="24"/>
          <w:lang w:eastAsia="zh-CN"/>
        </w:rPr>
        <w:t>1.4.2 本</w:t>
      </w:r>
      <w:r>
        <w:rPr>
          <w:rFonts w:hint="eastAsia" w:cs="仿宋"/>
          <w:sz w:val="24"/>
          <w:lang w:eastAsia="zh-CN"/>
        </w:rPr>
        <w:t>次采购</w:t>
      </w:r>
      <w:r>
        <w:rPr>
          <w:rFonts w:hint="eastAsia" w:ascii="宋体" w:hAnsi="宋体" w:cs="仿宋"/>
          <w:sz w:val="24"/>
          <w:lang w:eastAsia="zh-CN"/>
        </w:rPr>
        <w:t>不接受联合体。</w:t>
      </w:r>
    </w:p>
    <w:p w14:paraId="34BF703C">
      <w:pPr>
        <w:spacing w:line="360" w:lineRule="auto"/>
        <w:ind w:firstLine="480" w:firstLineChars="200"/>
        <w:rPr>
          <w:rFonts w:hint="eastAsia" w:ascii="宋体" w:hAnsi="宋体" w:eastAsia="宋体" w:cs="宋体"/>
          <w:sz w:val="24"/>
          <w:lang w:eastAsia="zh-CN"/>
        </w:rPr>
      </w:pPr>
      <w:bookmarkStart w:id="24" w:name="_Toc507936018"/>
      <w:bookmarkStart w:id="25" w:name="_Toc506105823"/>
      <w:r>
        <w:rPr>
          <w:rFonts w:hint="eastAsia" w:ascii="宋体" w:hAnsi="宋体" w:eastAsia="宋体" w:cs="宋体"/>
          <w:sz w:val="24"/>
          <w:lang w:eastAsia="zh-CN"/>
        </w:rPr>
        <w:t>1.4.3供应商不得存在下列情形之一：</w:t>
      </w:r>
    </w:p>
    <w:p w14:paraId="2F4178A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（1）与采购人存在利害关系且可能影响采购公正性；</w:t>
      </w:r>
    </w:p>
    <w:p w14:paraId="7DBE63C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（2）与本采购项目的其他供应商为同一个单位负责人；</w:t>
      </w:r>
    </w:p>
    <w:p w14:paraId="0C05A8B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（3）与本采购项目的其他供应商存在控股、管理关系；</w:t>
      </w:r>
    </w:p>
    <w:p w14:paraId="5026914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（4）与本采购项目其他供应商代理同一个制造商同一品牌同一型号的设备；</w:t>
      </w:r>
    </w:p>
    <w:p w14:paraId="72A13DD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（5）被依法暂停或者取消资格；</w:t>
      </w:r>
    </w:p>
    <w:p w14:paraId="2ECE5F8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（6）被责令停产停业、暂扣或者吊销许可证、暂扣或者吊销执照；</w:t>
      </w:r>
    </w:p>
    <w:p w14:paraId="3E32E88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（7）进入清算程序，或被宣告破产，或其他丧失履约能力的情形；</w:t>
      </w:r>
    </w:p>
    <w:p w14:paraId="4210396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（8）在最近三年内发生重大产品质量问题（以相关行业主管部门的行政处罚决定或司法 机关出具的有关法律文书为准）；</w:t>
      </w:r>
    </w:p>
    <w:p w14:paraId="0376BF2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（9）被工商行政管理机关在全国企业信用信息公示系统中列入严重违法失信企业名单；</w:t>
      </w:r>
    </w:p>
    <w:p w14:paraId="7D90A88A">
      <w:pPr>
        <w:spacing w:line="360" w:lineRule="auto"/>
        <w:ind w:firstLine="480" w:firstLineChars="200"/>
        <w:rPr>
          <w:rFonts w:hint="eastAsia" w:ascii="宋体" w:hAnsi="宋体" w:eastAsia="宋体" w:cs="宋体"/>
          <w:sz w:val="24"/>
        </w:rPr>
      </w:pPr>
      <w:r>
        <w:rPr>
          <w:rFonts w:hint="eastAsia" w:ascii="宋体" w:hAnsi="宋体" w:eastAsia="宋体" w:cs="宋体"/>
          <w:sz w:val="24"/>
        </w:rPr>
        <w:t>（10）被最高人民法院在“信用中国”网站（www.creditchina.gov.cn)或各级信用信息共享平台中列入失信被执行人名单；</w:t>
      </w:r>
    </w:p>
    <w:p w14:paraId="319EA0C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（11）在近三年内供应商或其法定代表人有行贿犯罪行为的（以检察机关职务犯罪预防部门出具的查询结果为准）；</w:t>
      </w:r>
    </w:p>
    <w:p w14:paraId="2D89F83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（12）法律法规或供应商须知前附表规定的其他情形。</w:t>
      </w:r>
    </w:p>
    <w:p w14:paraId="2104F3C2">
      <w:pPr>
        <w:pStyle w:val="22"/>
        <w:rPr>
          <w:lang w:eastAsia="zh-CN"/>
        </w:rPr>
      </w:pPr>
      <w:r>
        <w:rPr>
          <w:rFonts w:hint="eastAsia"/>
          <w:lang w:eastAsia="zh-CN"/>
        </w:rPr>
        <w:t>1.5 费用承担</w:t>
      </w:r>
      <w:bookmarkEnd w:id="24"/>
      <w:bookmarkEnd w:id="25"/>
    </w:p>
    <w:p w14:paraId="56082AC6">
      <w:pPr>
        <w:ind w:firstLine="480" w:firstLineChars="200"/>
        <w:rPr>
          <w:rFonts w:ascii="宋体" w:hAnsi="宋体" w:cs="仿宋"/>
          <w:sz w:val="24"/>
          <w:lang w:eastAsia="zh-CN"/>
        </w:rPr>
      </w:pPr>
      <w:r>
        <w:rPr>
          <w:rFonts w:hint="eastAsia" w:cs="宋体"/>
          <w:sz w:val="24"/>
          <w:lang w:eastAsia="zh-CN"/>
        </w:rPr>
        <w:t>供应商</w:t>
      </w:r>
      <w:r>
        <w:rPr>
          <w:rFonts w:hint="eastAsia" w:ascii="宋体" w:hAnsi="宋体" w:cs="仿宋"/>
          <w:sz w:val="24"/>
          <w:lang w:eastAsia="zh-CN"/>
        </w:rPr>
        <w:t>准备和参加</w:t>
      </w:r>
      <w:r>
        <w:rPr>
          <w:rFonts w:hint="eastAsia" w:cs="仿宋"/>
          <w:sz w:val="24"/>
          <w:lang w:eastAsia="zh-CN"/>
        </w:rPr>
        <w:t>谈判</w:t>
      </w:r>
      <w:r>
        <w:rPr>
          <w:rFonts w:hint="eastAsia" w:ascii="宋体" w:hAnsi="宋体" w:cs="仿宋"/>
          <w:sz w:val="24"/>
          <w:lang w:eastAsia="zh-CN"/>
        </w:rPr>
        <w:t>活动发生的费用自理。</w:t>
      </w:r>
    </w:p>
    <w:p w14:paraId="125DCAD8">
      <w:pPr>
        <w:pStyle w:val="22"/>
        <w:rPr>
          <w:lang w:eastAsia="zh-CN"/>
        </w:rPr>
      </w:pPr>
      <w:bookmarkStart w:id="26" w:name="_Toc506105824"/>
      <w:bookmarkStart w:id="27" w:name="_Toc507936019"/>
      <w:r>
        <w:rPr>
          <w:rFonts w:hint="eastAsia"/>
          <w:lang w:eastAsia="zh-CN"/>
        </w:rPr>
        <w:t>1.6 保密</w:t>
      </w:r>
      <w:bookmarkEnd w:id="26"/>
      <w:bookmarkEnd w:id="27"/>
    </w:p>
    <w:p w14:paraId="333B7CF0">
      <w:pPr>
        <w:spacing w:line="360" w:lineRule="auto"/>
        <w:ind w:firstLine="480" w:firstLineChars="200"/>
        <w:rPr>
          <w:rFonts w:ascii="宋体" w:hAnsi="宋体" w:cs="仿宋"/>
          <w:sz w:val="24"/>
          <w:lang w:eastAsia="zh-CN"/>
        </w:rPr>
      </w:pPr>
      <w:r>
        <w:rPr>
          <w:rFonts w:hint="eastAsia" w:ascii="宋体" w:hAnsi="宋体" w:cs="仿宋"/>
          <w:sz w:val="24"/>
          <w:lang w:eastAsia="zh-CN"/>
        </w:rPr>
        <w:t>参与</w:t>
      </w:r>
      <w:r>
        <w:rPr>
          <w:rFonts w:hint="eastAsia" w:cs="仿宋"/>
          <w:sz w:val="24"/>
          <w:lang w:eastAsia="zh-CN"/>
        </w:rPr>
        <w:t>谈判</w:t>
      </w:r>
      <w:r>
        <w:rPr>
          <w:rFonts w:hint="eastAsia" w:ascii="宋体" w:hAnsi="宋体" w:cs="仿宋"/>
          <w:sz w:val="24"/>
          <w:lang w:eastAsia="zh-CN"/>
        </w:rPr>
        <w:t>活动的各方应对</w:t>
      </w:r>
      <w:r>
        <w:rPr>
          <w:rFonts w:hint="eastAsia" w:cs="仿宋"/>
          <w:sz w:val="24"/>
          <w:lang w:eastAsia="zh-CN"/>
        </w:rPr>
        <w:t>谈判</w:t>
      </w:r>
      <w:r>
        <w:rPr>
          <w:rFonts w:hint="eastAsia" w:ascii="宋体" w:hAnsi="宋体" w:cs="仿宋"/>
          <w:sz w:val="24"/>
          <w:lang w:eastAsia="zh-CN"/>
        </w:rPr>
        <w:t>文件和</w:t>
      </w:r>
      <w:r>
        <w:rPr>
          <w:rFonts w:hint="eastAsia" w:cs="仿宋"/>
          <w:sz w:val="24"/>
          <w:lang w:eastAsia="zh-CN"/>
        </w:rPr>
        <w:t>响应</w:t>
      </w:r>
      <w:r>
        <w:rPr>
          <w:rFonts w:hint="eastAsia" w:ascii="宋体" w:hAnsi="宋体" w:cs="仿宋"/>
          <w:sz w:val="24"/>
          <w:lang w:eastAsia="zh-CN"/>
        </w:rPr>
        <w:t>文件中的商业和技术等秘密保密，违者应对由此造成的后果承担法律责任。</w:t>
      </w:r>
    </w:p>
    <w:p w14:paraId="0C34CD12">
      <w:pPr>
        <w:pStyle w:val="22"/>
        <w:rPr>
          <w:lang w:eastAsia="zh-CN"/>
        </w:rPr>
      </w:pPr>
      <w:bookmarkStart w:id="28" w:name="_Toc507936020"/>
      <w:bookmarkStart w:id="29" w:name="_Toc506105825"/>
      <w:r>
        <w:rPr>
          <w:rFonts w:hint="eastAsia"/>
          <w:lang w:eastAsia="zh-CN"/>
        </w:rPr>
        <w:t>1.7 语言文字</w:t>
      </w:r>
      <w:bookmarkEnd w:id="28"/>
      <w:bookmarkEnd w:id="29"/>
    </w:p>
    <w:p w14:paraId="60ABE2C2">
      <w:pPr>
        <w:spacing w:line="360" w:lineRule="auto"/>
        <w:ind w:firstLine="480" w:firstLineChars="200"/>
        <w:rPr>
          <w:rFonts w:ascii="宋体" w:hAnsi="宋体" w:cs="仿宋"/>
          <w:sz w:val="24"/>
          <w:lang w:eastAsia="zh-CN"/>
        </w:rPr>
      </w:pPr>
      <w:r>
        <w:rPr>
          <w:rFonts w:hint="eastAsia" w:ascii="宋体" w:hAnsi="宋体" w:cs="仿宋"/>
          <w:sz w:val="24"/>
          <w:lang w:eastAsia="zh-CN"/>
        </w:rPr>
        <w:t>除专用术语外，与</w:t>
      </w:r>
      <w:r>
        <w:rPr>
          <w:rFonts w:hint="eastAsia" w:cs="仿宋"/>
          <w:sz w:val="24"/>
          <w:lang w:eastAsia="zh-CN"/>
        </w:rPr>
        <w:t>谈判</w:t>
      </w:r>
      <w:r>
        <w:rPr>
          <w:rFonts w:hint="eastAsia" w:ascii="宋体" w:hAnsi="宋体" w:cs="仿宋"/>
          <w:sz w:val="24"/>
          <w:lang w:eastAsia="zh-CN"/>
        </w:rPr>
        <w:t>有关的语言均使用中文</w:t>
      </w:r>
      <w:r>
        <w:rPr>
          <w:rFonts w:hint="eastAsia" w:cs="仿宋"/>
          <w:sz w:val="24"/>
          <w:lang w:eastAsia="zh-CN"/>
        </w:rPr>
        <w:t>，</w:t>
      </w:r>
      <w:r>
        <w:rPr>
          <w:rFonts w:hint="eastAsia" w:ascii="宋体" w:hAnsi="宋体" w:cs="仿宋"/>
          <w:sz w:val="24"/>
          <w:lang w:eastAsia="zh-CN"/>
        </w:rPr>
        <w:t>必要时专用术语应附有中文注释。</w:t>
      </w:r>
    </w:p>
    <w:p w14:paraId="3D2727A9">
      <w:pPr>
        <w:pStyle w:val="22"/>
        <w:rPr>
          <w:lang w:eastAsia="zh-CN"/>
        </w:rPr>
      </w:pPr>
      <w:bookmarkStart w:id="30" w:name="_Toc507936021"/>
      <w:bookmarkStart w:id="31" w:name="_Toc506105826"/>
      <w:r>
        <w:rPr>
          <w:rFonts w:hint="eastAsia"/>
          <w:lang w:eastAsia="zh-CN"/>
        </w:rPr>
        <w:t>1.8 计量单位</w:t>
      </w:r>
      <w:bookmarkEnd w:id="30"/>
      <w:bookmarkEnd w:id="31"/>
    </w:p>
    <w:p w14:paraId="2229498D">
      <w:pPr>
        <w:spacing w:line="360" w:lineRule="auto"/>
        <w:ind w:firstLine="480" w:firstLineChars="200"/>
        <w:rPr>
          <w:rFonts w:ascii="宋体" w:hAnsi="宋体" w:cs="仿宋"/>
          <w:sz w:val="24"/>
          <w:lang w:eastAsia="zh-CN"/>
        </w:rPr>
      </w:pPr>
      <w:r>
        <w:rPr>
          <w:rFonts w:hint="eastAsia" w:ascii="宋体" w:hAnsi="宋体" w:cs="仿宋"/>
          <w:sz w:val="24"/>
          <w:lang w:eastAsia="zh-CN"/>
        </w:rPr>
        <w:t>所有计量均采用中华人民共和国法定计量单位。</w:t>
      </w:r>
    </w:p>
    <w:p w14:paraId="24F760D2">
      <w:pPr>
        <w:pStyle w:val="22"/>
        <w:rPr>
          <w:lang w:eastAsia="zh-CN"/>
        </w:rPr>
      </w:pPr>
      <w:bookmarkStart w:id="32" w:name="_Toc507936022"/>
      <w:bookmarkStart w:id="33" w:name="_Toc506105827"/>
      <w:r>
        <w:rPr>
          <w:rFonts w:hint="eastAsia"/>
          <w:lang w:eastAsia="zh-CN"/>
        </w:rPr>
        <w:t>1.9 踏勘现场</w:t>
      </w:r>
      <w:bookmarkEnd w:id="32"/>
      <w:bookmarkEnd w:id="33"/>
    </w:p>
    <w:p w14:paraId="414A0D6A">
      <w:pPr>
        <w:spacing w:line="360" w:lineRule="auto"/>
        <w:ind w:firstLine="480" w:firstLineChars="200"/>
        <w:rPr>
          <w:rStyle w:val="24"/>
          <w:lang w:eastAsia="zh-CN"/>
        </w:rPr>
      </w:pPr>
      <w:r>
        <w:rPr>
          <w:rFonts w:hint="eastAsia" w:ascii="宋体" w:hAnsi="宋体" w:cs="仿宋"/>
          <w:sz w:val="24"/>
          <w:lang w:eastAsia="zh-CN"/>
        </w:rPr>
        <w:t>1.9.1详见</w:t>
      </w:r>
      <w:r>
        <w:rPr>
          <w:rFonts w:hint="eastAsia" w:cs="仿宋"/>
          <w:sz w:val="24"/>
          <w:lang w:eastAsia="zh-CN"/>
        </w:rPr>
        <w:t>谈判</w:t>
      </w:r>
      <w:r>
        <w:rPr>
          <w:rFonts w:hint="eastAsia" w:ascii="宋体" w:hAnsi="宋体" w:cs="仿宋"/>
          <w:sz w:val="24"/>
          <w:lang w:eastAsia="zh-CN"/>
        </w:rPr>
        <w:t>须知前附表</w:t>
      </w:r>
    </w:p>
    <w:p w14:paraId="50F16D07">
      <w:pPr>
        <w:pStyle w:val="22"/>
        <w:rPr>
          <w:lang w:eastAsia="zh-CN"/>
        </w:rPr>
      </w:pPr>
      <w:bookmarkStart w:id="34" w:name="_Toc506105828"/>
      <w:bookmarkStart w:id="35" w:name="_Toc507936023"/>
      <w:r>
        <w:rPr>
          <w:rFonts w:hint="eastAsia"/>
          <w:lang w:eastAsia="zh-CN"/>
        </w:rPr>
        <w:t>1.10 谈判预备会</w:t>
      </w:r>
      <w:bookmarkEnd w:id="34"/>
      <w:bookmarkEnd w:id="35"/>
    </w:p>
    <w:p w14:paraId="58F0975C">
      <w:pPr>
        <w:spacing w:line="360" w:lineRule="auto"/>
        <w:ind w:firstLine="480" w:firstLineChars="200"/>
        <w:rPr>
          <w:rFonts w:ascii="宋体" w:hAnsi="宋体" w:cs="仿宋"/>
          <w:sz w:val="24"/>
          <w:lang w:eastAsia="zh-CN"/>
        </w:rPr>
      </w:pPr>
      <w:r>
        <w:rPr>
          <w:rFonts w:hint="eastAsia" w:ascii="宋体" w:hAnsi="宋体" w:cs="仿宋"/>
          <w:sz w:val="24"/>
          <w:lang w:eastAsia="zh-CN"/>
        </w:rPr>
        <w:t>1.10.1</w:t>
      </w:r>
      <w:r>
        <w:rPr>
          <w:rFonts w:hint="eastAsia" w:cs="仿宋"/>
          <w:sz w:val="24"/>
          <w:lang w:eastAsia="zh-CN"/>
        </w:rPr>
        <w:t>采购</w:t>
      </w:r>
      <w:r>
        <w:rPr>
          <w:rFonts w:hint="eastAsia" w:ascii="宋体" w:hAnsi="宋体" w:cs="仿宋"/>
          <w:sz w:val="24"/>
          <w:lang w:eastAsia="zh-CN"/>
        </w:rPr>
        <w:t>人不召开</w:t>
      </w:r>
      <w:r>
        <w:rPr>
          <w:rFonts w:hint="eastAsia" w:cs="仿宋"/>
          <w:sz w:val="24"/>
          <w:lang w:eastAsia="zh-CN"/>
        </w:rPr>
        <w:t>谈判</w:t>
      </w:r>
      <w:r>
        <w:rPr>
          <w:rFonts w:hint="eastAsia" w:ascii="宋体" w:hAnsi="宋体" w:cs="仿宋"/>
          <w:sz w:val="24"/>
          <w:lang w:eastAsia="zh-CN"/>
        </w:rPr>
        <w:t>预备会。</w:t>
      </w:r>
    </w:p>
    <w:p w14:paraId="20EB7AE4">
      <w:pPr>
        <w:pStyle w:val="17"/>
        <w:rPr>
          <w:rStyle w:val="24"/>
          <w:rFonts w:hint="eastAsia"/>
          <w:b w:val="0"/>
          <w:bCs w:val="0"/>
          <w:lang w:eastAsia="zh-CN"/>
        </w:rPr>
      </w:pPr>
      <w:bookmarkStart w:id="36" w:name="_Toc507936024"/>
      <w:r>
        <w:rPr>
          <w:rStyle w:val="24"/>
          <w:rFonts w:hint="eastAsia"/>
          <w:b w:val="0"/>
          <w:bCs w:val="0"/>
          <w:lang w:eastAsia="zh-CN"/>
        </w:rPr>
        <w:t>2.谈判文件</w:t>
      </w:r>
      <w:bookmarkEnd w:id="36"/>
    </w:p>
    <w:p w14:paraId="04D647D6">
      <w:pPr>
        <w:pStyle w:val="22"/>
        <w:rPr>
          <w:rFonts w:hint="eastAsia" w:eastAsia="宋体"/>
          <w:lang w:eastAsia="zh-CN"/>
        </w:rPr>
      </w:pPr>
      <w:bookmarkStart w:id="37" w:name="_Toc506105830"/>
      <w:bookmarkStart w:id="38" w:name="_Toc507936025"/>
      <w:r>
        <w:rPr>
          <w:rFonts w:hint="eastAsia"/>
          <w:lang w:eastAsia="zh-CN"/>
        </w:rPr>
        <w:t>2.1 谈判文件的内容</w:t>
      </w:r>
      <w:bookmarkEnd w:id="37"/>
      <w:bookmarkEnd w:id="38"/>
      <w:r>
        <w:rPr>
          <w:rFonts w:hint="eastAsia"/>
          <w:lang w:eastAsia="zh-CN"/>
        </w:rPr>
        <w:t>和发布</w:t>
      </w:r>
    </w:p>
    <w:p w14:paraId="2B8E8967">
      <w:pPr>
        <w:spacing w:line="360" w:lineRule="auto"/>
        <w:ind w:firstLine="480" w:firstLineChars="200"/>
        <w:rPr>
          <w:rFonts w:ascii="宋体" w:hAnsi="宋体" w:cs="仿宋"/>
          <w:sz w:val="24"/>
          <w:lang w:eastAsia="zh-CN"/>
        </w:rPr>
      </w:pPr>
      <w:r>
        <w:rPr>
          <w:rFonts w:hint="eastAsia" w:ascii="宋体" w:hAnsi="宋体" w:cs="仿宋"/>
          <w:sz w:val="24"/>
          <w:lang w:eastAsia="zh-CN"/>
        </w:rPr>
        <w:t>2.1.1</w:t>
      </w:r>
      <w:r>
        <w:rPr>
          <w:rFonts w:hint="eastAsia" w:cs="仿宋"/>
          <w:sz w:val="24"/>
          <w:lang w:eastAsia="zh-CN"/>
        </w:rPr>
        <w:t>谈判</w:t>
      </w:r>
      <w:r>
        <w:rPr>
          <w:rFonts w:hint="eastAsia" w:ascii="宋体" w:hAnsi="宋体" w:cs="仿宋"/>
          <w:sz w:val="24"/>
          <w:lang w:eastAsia="zh-CN"/>
        </w:rPr>
        <w:t>文件包括：</w:t>
      </w:r>
    </w:p>
    <w:p w14:paraId="1639F1CA">
      <w:pPr>
        <w:spacing w:line="360" w:lineRule="auto"/>
        <w:ind w:firstLine="480" w:firstLineChars="200"/>
        <w:rPr>
          <w:rFonts w:ascii="宋体" w:hAnsi="宋体" w:cs="仿宋"/>
          <w:sz w:val="24"/>
          <w:lang w:eastAsia="zh-CN"/>
        </w:rPr>
      </w:pPr>
      <w:r>
        <w:rPr>
          <w:rFonts w:hint="eastAsia" w:ascii="宋体" w:hAnsi="宋体" w:cs="仿宋"/>
          <w:sz w:val="24"/>
          <w:lang w:eastAsia="zh-CN"/>
        </w:rPr>
        <w:t>（1）</w:t>
      </w:r>
      <w:r>
        <w:rPr>
          <w:rFonts w:hint="eastAsia" w:cs="仿宋"/>
          <w:sz w:val="24"/>
          <w:lang w:eastAsia="zh-CN"/>
        </w:rPr>
        <w:t>谈判公告</w:t>
      </w:r>
    </w:p>
    <w:p w14:paraId="47FD7CCB">
      <w:pPr>
        <w:spacing w:line="360" w:lineRule="auto"/>
        <w:ind w:firstLine="480" w:firstLineChars="200"/>
        <w:rPr>
          <w:rFonts w:ascii="宋体" w:hAnsi="宋体" w:cs="仿宋"/>
          <w:sz w:val="24"/>
          <w:lang w:eastAsia="zh-CN"/>
        </w:rPr>
      </w:pPr>
      <w:r>
        <w:rPr>
          <w:rFonts w:hint="eastAsia" w:ascii="宋体" w:hAnsi="宋体" w:cs="仿宋"/>
          <w:sz w:val="24"/>
          <w:lang w:eastAsia="zh-CN"/>
        </w:rPr>
        <w:t>（2）</w:t>
      </w:r>
      <w:r>
        <w:rPr>
          <w:rFonts w:hint="eastAsia" w:cs="仿宋"/>
          <w:sz w:val="24"/>
          <w:lang w:eastAsia="zh-CN"/>
        </w:rPr>
        <w:t>谈判</w:t>
      </w:r>
      <w:r>
        <w:rPr>
          <w:rFonts w:hint="eastAsia" w:ascii="宋体" w:hAnsi="宋体" w:cs="仿宋"/>
          <w:sz w:val="24"/>
          <w:lang w:eastAsia="zh-CN"/>
        </w:rPr>
        <w:t>须知</w:t>
      </w:r>
    </w:p>
    <w:p w14:paraId="62A94A3E">
      <w:pPr>
        <w:spacing w:line="360" w:lineRule="auto"/>
        <w:ind w:firstLine="480" w:firstLineChars="200"/>
        <w:rPr>
          <w:rFonts w:ascii="宋体" w:hAnsi="宋体" w:cs="仿宋"/>
          <w:sz w:val="24"/>
          <w:lang w:eastAsia="zh-CN"/>
        </w:rPr>
      </w:pPr>
      <w:r>
        <w:rPr>
          <w:rFonts w:hint="eastAsia" w:ascii="宋体" w:hAnsi="宋体" w:cs="仿宋"/>
          <w:sz w:val="24"/>
          <w:lang w:eastAsia="zh-CN"/>
        </w:rPr>
        <w:t>（3）评</w:t>
      </w:r>
      <w:r>
        <w:rPr>
          <w:rFonts w:hint="eastAsia" w:cs="仿宋"/>
          <w:sz w:val="24"/>
          <w:lang w:eastAsia="zh-CN"/>
        </w:rPr>
        <w:t>审</w:t>
      </w:r>
      <w:r>
        <w:rPr>
          <w:rFonts w:hint="eastAsia" w:ascii="宋体" w:hAnsi="宋体" w:cs="仿宋"/>
          <w:sz w:val="24"/>
          <w:lang w:eastAsia="zh-CN"/>
        </w:rPr>
        <w:t>办法</w:t>
      </w:r>
    </w:p>
    <w:p w14:paraId="139205D7">
      <w:pPr>
        <w:spacing w:line="360" w:lineRule="auto"/>
        <w:ind w:firstLine="480" w:firstLineChars="200"/>
        <w:rPr>
          <w:rFonts w:ascii="宋体" w:hAnsi="宋体" w:cs="仿宋"/>
          <w:sz w:val="24"/>
          <w:lang w:eastAsia="zh-CN"/>
        </w:rPr>
      </w:pPr>
      <w:r>
        <w:rPr>
          <w:rFonts w:hint="eastAsia" w:ascii="宋体" w:hAnsi="宋体" w:cs="仿宋"/>
          <w:sz w:val="24"/>
          <w:lang w:eastAsia="zh-CN"/>
        </w:rPr>
        <w:t>（4）合同及附件</w:t>
      </w:r>
    </w:p>
    <w:p w14:paraId="63F6D05C">
      <w:pPr>
        <w:spacing w:line="360" w:lineRule="auto"/>
        <w:ind w:firstLine="480" w:firstLineChars="200"/>
        <w:rPr>
          <w:rFonts w:ascii="宋体" w:hAnsi="宋体" w:cs="仿宋"/>
          <w:sz w:val="24"/>
          <w:lang w:eastAsia="zh-CN"/>
        </w:rPr>
      </w:pPr>
      <w:r>
        <w:rPr>
          <w:rFonts w:hint="eastAsia" w:ascii="宋体" w:hAnsi="宋体" w:cs="仿宋"/>
          <w:sz w:val="24"/>
          <w:lang w:eastAsia="zh-CN"/>
        </w:rPr>
        <w:t>（5）</w:t>
      </w:r>
      <w:r>
        <w:rPr>
          <w:rFonts w:hint="eastAsia" w:cs="仿宋"/>
          <w:sz w:val="24"/>
          <w:lang w:eastAsia="zh-CN"/>
        </w:rPr>
        <w:t>响应</w:t>
      </w:r>
      <w:r>
        <w:rPr>
          <w:rFonts w:hint="eastAsia" w:ascii="宋体" w:hAnsi="宋体" w:cs="仿宋"/>
          <w:sz w:val="24"/>
          <w:lang w:eastAsia="zh-CN"/>
        </w:rPr>
        <w:t>文件格式及内容</w:t>
      </w:r>
    </w:p>
    <w:p w14:paraId="0EA44FA9">
      <w:pPr>
        <w:spacing w:line="360" w:lineRule="auto"/>
        <w:ind w:firstLine="480" w:firstLineChars="200"/>
        <w:rPr>
          <w:rFonts w:ascii="宋体" w:hAnsi="宋体" w:cs="仿宋"/>
          <w:sz w:val="24"/>
          <w:lang w:eastAsia="zh-CN"/>
        </w:rPr>
      </w:pPr>
      <w:r>
        <w:rPr>
          <w:rFonts w:hint="eastAsia" w:ascii="宋体" w:hAnsi="宋体" w:cs="仿宋"/>
          <w:sz w:val="24"/>
          <w:lang w:eastAsia="zh-CN"/>
        </w:rPr>
        <w:t>根据本章第1.10款、第2.2款和第2.3款对</w:t>
      </w:r>
      <w:r>
        <w:rPr>
          <w:rFonts w:hint="eastAsia" w:cs="仿宋"/>
          <w:sz w:val="24"/>
          <w:lang w:eastAsia="zh-CN"/>
        </w:rPr>
        <w:t>谈判</w:t>
      </w:r>
      <w:r>
        <w:rPr>
          <w:rFonts w:hint="eastAsia" w:ascii="宋体" w:hAnsi="宋体" w:cs="仿宋"/>
          <w:sz w:val="24"/>
          <w:lang w:eastAsia="zh-CN"/>
        </w:rPr>
        <w:t>文件所作的澄清、修改，构成</w:t>
      </w:r>
      <w:r>
        <w:rPr>
          <w:rFonts w:hint="eastAsia" w:cs="仿宋"/>
          <w:sz w:val="24"/>
          <w:lang w:eastAsia="zh-CN"/>
        </w:rPr>
        <w:t>谈判</w:t>
      </w:r>
      <w:r>
        <w:rPr>
          <w:rFonts w:hint="eastAsia" w:ascii="宋体" w:hAnsi="宋体" w:cs="仿宋"/>
          <w:sz w:val="24"/>
          <w:lang w:eastAsia="zh-CN"/>
        </w:rPr>
        <w:t>文件的组成部分。</w:t>
      </w:r>
    </w:p>
    <w:p w14:paraId="5090D1FF">
      <w:pPr>
        <w:spacing w:line="360" w:lineRule="auto"/>
        <w:ind w:firstLine="480" w:firstLineChars="200"/>
        <w:rPr>
          <w:rFonts w:ascii="宋体" w:hAnsi="宋体" w:cs="仿宋"/>
          <w:sz w:val="24"/>
          <w:lang w:eastAsia="zh-CN"/>
        </w:rPr>
      </w:pPr>
      <w:r>
        <w:rPr>
          <w:rFonts w:hint="eastAsia" w:ascii="宋体" w:hAnsi="宋体" w:cs="仿宋"/>
          <w:sz w:val="24"/>
          <w:lang w:eastAsia="zh-CN"/>
        </w:rPr>
        <w:t>2.1.2若</w:t>
      </w:r>
      <w:r>
        <w:rPr>
          <w:rFonts w:hint="eastAsia" w:cs="仿宋"/>
          <w:sz w:val="24"/>
          <w:lang w:eastAsia="zh-CN"/>
        </w:rPr>
        <w:t>谈判</w:t>
      </w:r>
      <w:r>
        <w:rPr>
          <w:rFonts w:hint="eastAsia" w:ascii="宋体" w:hAnsi="宋体" w:cs="仿宋"/>
          <w:sz w:val="24"/>
          <w:lang w:eastAsia="zh-CN"/>
        </w:rPr>
        <w:t>文件中不同章节对同一内容叙述有差异的，性能、参数以技术要求为准；</w:t>
      </w:r>
      <w:r>
        <w:rPr>
          <w:rFonts w:hint="eastAsia" w:cs="仿宋"/>
          <w:sz w:val="24"/>
          <w:lang w:eastAsia="zh-CN"/>
        </w:rPr>
        <w:t>供应商</w:t>
      </w:r>
      <w:r>
        <w:rPr>
          <w:rFonts w:hint="eastAsia" w:ascii="宋体" w:hAnsi="宋体" w:cs="仿宋"/>
          <w:sz w:val="24"/>
          <w:lang w:eastAsia="zh-CN"/>
        </w:rPr>
        <w:t>资格要求、交货期、交货地点、</w:t>
      </w:r>
      <w:r>
        <w:rPr>
          <w:rFonts w:hint="eastAsia" w:cs="仿宋"/>
          <w:sz w:val="24"/>
          <w:lang w:eastAsia="zh-CN"/>
        </w:rPr>
        <w:t>质保期</w:t>
      </w:r>
      <w:r>
        <w:rPr>
          <w:rFonts w:hint="eastAsia" w:ascii="宋体" w:hAnsi="宋体" w:cs="仿宋"/>
          <w:sz w:val="24"/>
          <w:lang w:eastAsia="zh-CN"/>
        </w:rPr>
        <w:t>以</w:t>
      </w:r>
      <w:r>
        <w:rPr>
          <w:rFonts w:hint="eastAsia" w:cs="宋体"/>
          <w:sz w:val="24"/>
          <w:lang w:eastAsia="zh-CN"/>
        </w:rPr>
        <w:t>谈判须知前附表</w:t>
      </w:r>
      <w:r>
        <w:rPr>
          <w:rFonts w:hint="eastAsia" w:ascii="宋体" w:hAnsi="宋体" w:cs="仿宋"/>
          <w:sz w:val="24"/>
          <w:lang w:eastAsia="zh-CN"/>
        </w:rPr>
        <w:t>为准。</w:t>
      </w:r>
    </w:p>
    <w:p w14:paraId="5ED5080A">
      <w:pPr>
        <w:pStyle w:val="3"/>
        <w:kinsoku/>
        <w:autoSpaceDE/>
        <w:autoSpaceDN/>
        <w:adjustRightInd/>
        <w:snapToGrid/>
        <w:spacing w:line="360" w:lineRule="auto"/>
        <w:ind w:left="0" w:leftChars="0" w:firstLine="480"/>
        <w:textAlignment w:val="auto"/>
        <w:rPr>
          <w:rFonts w:hint="eastAsia" w:ascii="宋体" w:hAnsi="宋体" w:eastAsia="宋体" w:cs="仿宋"/>
          <w:sz w:val="24"/>
          <w:szCs w:val="24"/>
          <w:lang w:eastAsia="zh-CN"/>
        </w:rPr>
      </w:pPr>
      <w:r>
        <w:rPr>
          <w:rFonts w:hint="eastAsia" w:ascii="宋体" w:hAnsi="宋体" w:eastAsia="宋体" w:cs="仿宋"/>
          <w:sz w:val="24"/>
          <w:szCs w:val="24"/>
          <w:lang w:eastAsia="zh-CN"/>
        </w:rPr>
        <w:t>2.1.3本谈判文件在济钢集团有限公司阳光购销平台（网址：</w:t>
      </w:r>
      <w:r>
        <w:rPr>
          <w:rFonts w:hint="eastAsia" w:ascii="宋体" w:hAnsi="宋体" w:eastAsia="宋体" w:cs="仿宋"/>
          <w:sz w:val="24"/>
          <w:szCs w:val="24"/>
          <w:lang w:eastAsia="zh-CN"/>
        </w:rPr>
        <w:fldChar w:fldCharType="begin"/>
      </w:r>
      <w:r>
        <w:rPr>
          <w:rFonts w:hint="eastAsia" w:ascii="宋体" w:hAnsi="宋体" w:eastAsia="宋体" w:cs="仿宋"/>
          <w:sz w:val="24"/>
          <w:szCs w:val="24"/>
          <w:lang w:eastAsia="zh-CN"/>
        </w:rPr>
        <w:instrText xml:space="preserve"> HYPERLINK "http://bidding.jigang.com.cn" </w:instrText>
      </w:r>
      <w:r>
        <w:rPr>
          <w:rFonts w:hint="eastAsia" w:ascii="宋体" w:hAnsi="宋体" w:eastAsia="宋体" w:cs="仿宋"/>
          <w:sz w:val="24"/>
          <w:szCs w:val="24"/>
          <w:lang w:eastAsia="zh-CN"/>
        </w:rPr>
        <w:fldChar w:fldCharType="separate"/>
      </w:r>
      <w:r>
        <w:rPr>
          <w:rFonts w:hint="eastAsia" w:ascii="宋体" w:hAnsi="宋体" w:eastAsia="宋体" w:cs="仿宋"/>
          <w:sz w:val="24"/>
          <w:szCs w:val="24"/>
          <w:lang w:eastAsia="zh-CN"/>
        </w:rPr>
        <w:t>http://bidding.jigang.com.cn</w:t>
      </w:r>
      <w:r>
        <w:rPr>
          <w:rFonts w:hint="eastAsia" w:ascii="宋体" w:hAnsi="宋体" w:eastAsia="宋体" w:cs="仿宋"/>
          <w:sz w:val="24"/>
          <w:szCs w:val="24"/>
          <w:lang w:eastAsia="zh-CN"/>
        </w:rPr>
        <w:fldChar w:fldCharType="end"/>
      </w:r>
      <w:r>
        <w:rPr>
          <w:rFonts w:hint="eastAsia" w:ascii="宋体" w:hAnsi="宋体" w:eastAsia="宋体" w:cs="仿宋"/>
          <w:sz w:val="24"/>
          <w:szCs w:val="24"/>
          <w:lang w:eastAsia="zh-CN"/>
        </w:rPr>
        <w:t>/） 上发布。除上述媒介以外的媒介转载或发布与本次谈判相关信息的，采购人不承担任何责任并保留追究相关方责任的权利。</w:t>
      </w:r>
    </w:p>
    <w:p w14:paraId="2DA250C2">
      <w:pPr>
        <w:pStyle w:val="22"/>
        <w:rPr>
          <w:lang w:eastAsia="zh-CN"/>
        </w:rPr>
      </w:pPr>
      <w:bookmarkStart w:id="39" w:name="_Toc507936026"/>
      <w:bookmarkStart w:id="40" w:name="_Toc506105831"/>
      <w:r>
        <w:rPr>
          <w:rFonts w:hint="eastAsia"/>
          <w:lang w:eastAsia="zh-CN"/>
        </w:rPr>
        <w:t>2.2 谈判文件的澄清</w:t>
      </w:r>
      <w:bookmarkEnd w:id="39"/>
      <w:bookmarkEnd w:id="40"/>
    </w:p>
    <w:p w14:paraId="4700F63F">
      <w:pPr>
        <w:spacing w:line="360" w:lineRule="auto"/>
        <w:ind w:firstLine="480" w:firstLineChars="200"/>
        <w:rPr>
          <w:rFonts w:ascii="宋体" w:hAnsi="宋体"/>
          <w:sz w:val="24"/>
          <w:lang w:eastAsia="zh-CN"/>
        </w:rPr>
      </w:pPr>
      <w:bookmarkStart w:id="41" w:name="_Toc506105832"/>
      <w:bookmarkStart w:id="42" w:name="_Toc507936027"/>
      <w:r>
        <w:rPr>
          <w:rFonts w:hint="eastAsia" w:ascii="宋体" w:hAnsi="宋体"/>
          <w:sz w:val="24"/>
          <w:lang w:eastAsia="zh-CN"/>
        </w:rPr>
        <w:t>2.2.1 供应商应仔细阅读和检查竞争性谈判文件的全部内容。如发现缺页或附件不全，应及时向采购人或代理机构提出，以便补齐。如有疑问</w:t>
      </w:r>
      <w:r>
        <w:rPr>
          <w:rFonts w:hint="eastAsia"/>
          <w:sz w:val="24"/>
          <w:lang w:eastAsia="zh-CN"/>
        </w:rPr>
        <w:t>、异议</w:t>
      </w:r>
      <w:r>
        <w:rPr>
          <w:rFonts w:hint="eastAsia" w:ascii="宋体" w:hAnsi="宋体"/>
          <w:sz w:val="24"/>
          <w:lang w:eastAsia="zh-CN"/>
        </w:rPr>
        <w:t>，应在</w:t>
      </w:r>
      <w:r>
        <w:rPr>
          <w:rFonts w:hint="eastAsia" w:cs="仿宋"/>
          <w:sz w:val="24"/>
          <w:lang w:eastAsia="zh-CN"/>
        </w:rPr>
        <w:t>谈判截止</w:t>
      </w:r>
      <w:r>
        <w:rPr>
          <w:rFonts w:hint="eastAsia" w:ascii="宋体" w:hAnsi="宋体" w:cs="仿宋"/>
          <w:sz w:val="24"/>
          <w:lang w:eastAsia="zh-CN"/>
        </w:rPr>
        <w:t>时间</w:t>
      </w:r>
      <w:r>
        <w:rPr>
          <w:rFonts w:hint="eastAsia" w:cs="仿宋"/>
          <w:color w:val="auto"/>
          <w:sz w:val="24"/>
          <w:lang w:eastAsia="zh-CN"/>
        </w:rPr>
        <w:t>2</w:t>
      </w:r>
      <w:r>
        <w:rPr>
          <w:rFonts w:hint="eastAsia" w:ascii="宋体" w:hAnsi="宋体" w:cs="仿宋"/>
          <w:sz w:val="24"/>
          <w:lang w:eastAsia="zh-CN"/>
        </w:rPr>
        <w:t>天前</w:t>
      </w:r>
      <w:r>
        <w:rPr>
          <w:rFonts w:hint="eastAsia" w:ascii="宋体" w:hAnsi="宋体"/>
          <w:sz w:val="24"/>
          <w:lang w:eastAsia="zh-CN"/>
        </w:rPr>
        <w:t>以书面形式要求采购人对竞争性谈判文件予以澄清。</w:t>
      </w:r>
    </w:p>
    <w:p w14:paraId="0AF3AB94">
      <w:pPr>
        <w:spacing w:line="360" w:lineRule="auto"/>
        <w:ind w:firstLine="480" w:firstLineChars="200"/>
        <w:rPr>
          <w:rFonts w:ascii="宋体" w:hAnsi="宋体"/>
          <w:sz w:val="24"/>
          <w:lang w:eastAsia="zh-CN"/>
        </w:rPr>
      </w:pPr>
      <w:r>
        <w:rPr>
          <w:rFonts w:hint="eastAsia" w:ascii="宋体" w:hAnsi="宋体"/>
          <w:sz w:val="24"/>
          <w:lang w:eastAsia="zh-CN"/>
        </w:rPr>
        <w:t>2.2.2 竞争性谈判文件的澄清将在供应商须知前附表规定的报价截止时间前以书面形式发给所有购买竞争性谈判文件的供应商，但不指明澄清问题的来源。如果澄清发出的时间距报价截止时间不足，相应延长报价截止时间。</w:t>
      </w:r>
    </w:p>
    <w:p w14:paraId="4109F454">
      <w:pPr>
        <w:spacing w:line="360" w:lineRule="auto"/>
        <w:ind w:firstLine="480" w:firstLineChars="200"/>
        <w:rPr>
          <w:rFonts w:ascii="宋体" w:hAnsi="宋体"/>
          <w:sz w:val="24"/>
          <w:lang w:eastAsia="zh-CN"/>
        </w:rPr>
      </w:pPr>
      <w:r>
        <w:rPr>
          <w:rFonts w:hint="eastAsia" w:ascii="宋体" w:hAnsi="宋体"/>
          <w:sz w:val="24"/>
          <w:lang w:eastAsia="zh-CN"/>
        </w:rPr>
        <w:t>2.2.3 供应商在收到澄清后，应在供应商须知前附表规定的时间内以书面形式通知采购人/代理机构，确认已收到该澄清。</w:t>
      </w:r>
    </w:p>
    <w:p w14:paraId="35EF10C2">
      <w:pPr>
        <w:pStyle w:val="22"/>
        <w:rPr>
          <w:lang w:eastAsia="zh-CN"/>
        </w:rPr>
      </w:pPr>
      <w:r>
        <w:rPr>
          <w:rFonts w:hint="eastAsia"/>
          <w:lang w:eastAsia="zh-CN"/>
        </w:rPr>
        <w:t xml:space="preserve">2.3 </w:t>
      </w:r>
      <w:bookmarkEnd w:id="41"/>
      <w:bookmarkEnd w:id="42"/>
      <w:r>
        <w:rPr>
          <w:rFonts w:hint="eastAsia" w:ascii="Arial" w:hAnsi="Arial" w:cs="Times New Roman"/>
          <w:b w:val="0"/>
          <w:bCs w:val="0"/>
          <w:lang w:eastAsia="zh-CN"/>
        </w:rPr>
        <w:t>竞争性谈判文件的修改</w:t>
      </w:r>
    </w:p>
    <w:p w14:paraId="2F62BEF0">
      <w:pPr>
        <w:spacing w:line="360" w:lineRule="auto"/>
        <w:ind w:firstLine="480" w:firstLineChars="200"/>
        <w:rPr>
          <w:rFonts w:ascii="宋体" w:hAnsi="宋体"/>
          <w:sz w:val="24"/>
          <w:lang w:eastAsia="zh-CN"/>
        </w:rPr>
      </w:pPr>
      <w:r>
        <w:rPr>
          <w:rFonts w:hint="eastAsia" w:ascii="宋体" w:hAnsi="宋体"/>
          <w:sz w:val="24"/>
          <w:lang w:eastAsia="zh-CN"/>
        </w:rPr>
        <w:t>2.3.1 在报价截止时间前，采购人可以书面形式修改竞争性谈判文件，并通知所有已购买竞争性谈判文件的供应商。</w:t>
      </w:r>
    </w:p>
    <w:p w14:paraId="7A43DC91">
      <w:pPr>
        <w:spacing w:line="360" w:lineRule="auto"/>
        <w:ind w:firstLine="480" w:firstLineChars="200"/>
        <w:rPr>
          <w:rFonts w:ascii="宋体" w:hAnsi="宋体" w:cs="仿宋"/>
          <w:sz w:val="24"/>
          <w:lang w:eastAsia="zh-CN"/>
        </w:rPr>
      </w:pPr>
      <w:r>
        <w:rPr>
          <w:rFonts w:hint="eastAsia" w:ascii="宋体" w:hAnsi="宋体"/>
          <w:sz w:val="24"/>
          <w:lang w:eastAsia="zh-CN"/>
        </w:rPr>
        <w:t>2.3.2 供应商收到修改内容后，应在供应商须知前附表规定的时间内以书面形式通知采购人/代理机构，确认已收到该修改。</w:t>
      </w:r>
    </w:p>
    <w:p w14:paraId="1871AFA6">
      <w:pPr>
        <w:spacing w:line="360" w:lineRule="auto"/>
        <w:jc w:val="center"/>
        <w:rPr>
          <w:rStyle w:val="24"/>
          <w:rFonts w:ascii="宋体" w:hAnsi="宋体"/>
          <w:lang w:eastAsia="zh-CN"/>
        </w:rPr>
      </w:pPr>
      <w:r>
        <w:rPr>
          <w:rStyle w:val="24"/>
          <w:rFonts w:hint="eastAsia" w:ascii="宋体" w:hAnsi="宋体"/>
          <w:lang w:eastAsia="zh-CN"/>
        </w:rPr>
        <w:t>3、</w:t>
      </w:r>
      <w:r>
        <w:rPr>
          <w:rStyle w:val="24"/>
          <w:rFonts w:hint="eastAsia" w:eastAsia="宋体"/>
          <w:lang w:eastAsia="zh-CN"/>
        </w:rPr>
        <w:t>响应</w:t>
      </w:r>
      <w:r>
        <w:rPr>
          <w:rStyle w:val="24"/>
          <w:rFonts w:hint="eastAsia" w:ascii="宋体" w:hAnsi="宋体"/>
          <w:lang w:eastAsia="zh-CN"/>
        </w:rPr>
        <w:t>文件</w:t>
      </w:r>
    </w:p>
    <w:p w14:paraId="5C6C2847">
      <w:pPr>
        <w:pStyle w:val="22"/>
        <w:rPr>
          <w:lang w:eastAsia="zh-CN"/>
        </w:rPr>
      </w:pPr>
      <w:bookmarkStart w:id="43" w:name="_Toc507936029"/>
      <w:bookmarkStart w:id="44" w:name="_Toc506105835"/>
      <w:r>
        <w:rPr>
          <w:rFonts w:hint="eastAsia"/>
          <w:lang w:eastAsia="zh-CN"/>
        </w:rPr>
        <w:t>3.1 响应文件的组成</w:t>
      </w:r>
      <w:bookmarkEnd w:id="43"/>
      <w:bookmarkEnd w:id="44"/>
    </w:p>
    <w:p w14:paraId="3C5215BE">
      <w:pPr>
        <w:pStyle w:val="22"/>
        <w:tabs>
          <w:tab w:val="clear" w:pos="851"/>
        </w:tabs>
        <w:ind w:left="491" w:hanging="491"/>
        <w:rPr>
          <w:rFonts w:ascii="Arial" w:hAnsi="Arial" w:cs="Times New Roman"/>
          <w:b w:val="0"/>
          <w:bCs w:val="0"/>
          <w:lang w:eastAsia="zh-CN"/>
        </w:rPr>
      </w:pPr>
      <w:r>
        <w:rPr>
          <w:rFonts w:hint="eastAsia" w:ascii="Arial" w:hAnsi="Arial" w:cs="Times New Roman"/>
          <w:b w:val="0"/>
          <w:bCs w:val="0"/>
          <w:lang w:eastAsia="zh-CN"/>
        </w:rPr>
        <w:t xml:space="preserve">3.1 </w:t>
      </w:r>
      <w:r>
        <w:rPr>
          <w:rFonts w:hint="eastAsia" w:eastAsia="宋体" w:cs="宋体"/>
          <w:b w:val="0"/>
          <w:bCs w:val="0"/>
          <w:szCs w:val="24"/>
          <w:lang w:eastAsia="zh-CN"/>
        </w:rPr>
        <w:t>供应商在谈判过程中作出的符合法律法规和谈判文件规定的澄清确认，构成响应文件的组成部分。</w:t>
      </w:r>
    </w:p>
    <w:p w14:paraId="3418EDB8">
      <w:pPr>
        <w:pStyle w:val="22"/>
        <w:rPr>
          <w:lang w:eastAsia="zh-CN"/>
        </w:rPr>
      </w:pPr>
      <w:bookmarkStart w:id="45" w:name="_Toc506105836"/>
      <w:bookmarkStart w:id="46" w:name="_Toc507936030"/>
      <w:bookmarkStart w:id="47" w:name="_Toc406766394"/>
      <w:r>
        <w:rPr>
          <w:rFonts w:hint="eastAsia"/>
          <w:lang w:eastAsia="zh-CN"/>
        </w:rPr>
        <w:t>3.2 报价</w:t>
      </w:r>
      <w:bookmarkEnd w:id="45"/>
      <w:bookmarkEnd w:id="46"/>
      <w:bookmarkEnd w:id="47"/>
    </w:p>
    <w:p w14:paraId="3B648190">
      <w:pPr>
        <w:spacing w:line="360" w:lineRule="auto"/>
        <w:ind w:firstLine="480" w:firstLineChars="200"/>
        <w:rPr>
          <w:rFonts w:hint="eastAsia" w:ascii="宋体" w:hAnsi="宋体" w:eastAsia="宋体" w:cs="仿宋"/>
          <w:sz w:val="24"/>
          <w:lang w:eastAsia="zh-CN"/>
        </w:rPr>
      </w:pPr>
      <w:r>
        <w:rPr>
          <w:rFonts w:hint="eastAsia" w:ascii="宋体" w:hAnsi="宋体" w:cs="仿宋"/>
          <w:sz w:val="24"/>
          <w:lang w:eastAsia="zh-CN"/>
        </w:rPr>
        <w:t xml:space="preserve">3.2.1 </w:t>
      </w:r>
      <w:r>
        <w:rPr>
          <w:rFonts w:hint="eastAsia" w:ascii="宋体" w:hAnsi="宋体" w:cs="宋体"/>
          <w:color w:val="auto"/>
          <w:sz w:val="24"/>
          <w:lang w:eastAsia="zh-CN"/>
        </w:rPr>
        <w:t>报价币种</w:t>
      </w:r>
      <w:r>
        <w:rPr>
          <w:rFonts w:hint="eastAsia" w:cs="宋体"/>
          <w:color w:val="auto"/>
          <w:sz w:val="24"/>
          <w:lang w:eastAsia="zh-CN"/>
        </w:rPr>
        <w:t>：</w:t>
      </w:r>
      <w:r>
        <w:rPr>
          <w:rFonts w:hint="eastAsia" w:ascii="宋体" w:hAnsi="宋体" w:cs="宋体"/>
          <w:color w:val="auto"/>
          <w:sz w:val="24"/>
          <w:lang w:eastAsia="zh-CN"/>
        </w:rPr>
        <w:t>人民币</w:t>
      </w:r>
      <w:r>
        <w:rPr>
          <w:rFonts w:hint="eastAsia" w:cs="宋体"/>
          <w:color w:val="auto"/>
          <w:sz w:val="24"/>
          <w:lang w:eastAsia="zh-CN"/>
        </w:rPr>
        <w:t>；</w:t>
      </w:r>
      <w:r>
        <w:rPr>
          <w:rFonts w:hint="eastAsia" w:cs="宋体"/>
          <w:sz w:val="24"/>
          <w:lang w:eastAsia="zh-CN"/>
        </w:rPr>
        <w:t>报价</w:t>
      </w:r>
      <w:r>
        <w:rPr>
          <w:rFonts w:hint="eastAsia" w:ascii="宋体" w:hAnsi="宋体" w:cs="宋体"/>
          <w:sz w:val="24"/>
          <w:lang w:eastAsia="zh-CN"/>
        </w:rPr>
        <w:t>为</w:t>
      </w:r>
      <w:r>
        <w:rPr>
          <w:rFonts w:hint="eastAsia" w:cs="宋体"/>
          <w:sz w:val="24"/>
          <w:lang w:eastAsia="zh-CN"/>
        </w:rPr>
        <w:t>含</w:t>
      </w:r>
      <w:r>
        <w:rPr>
          <w:rFonts w:hint="eastAsia" w:ascii="宋体" w:hAnsi="宋体" w:cs="宋体"/>
          <w:sz w:val="24"/>
          <w:lang w:eastAsia="zh-CN"/>
        </w:rPr>
        <w:t>增值税价格</w:t>
      </w:r>
      <w:r>
        <w:rPr>
          <w:rFonts w:hint="eastAsia" w:cs="宋体"/>
          <w:sz w:val="24"/>
          <w:lang w:eastAsia="zh-CN"/>
        </w:rPr>
        <w:t>。</w:t>
      </w:r>
    </w:p>
    <w:p w14:paraId="19CB435D">
      <w:pPr>
        <w:spacing w:line="360" w:lineRule="auto"/>
        <w:ind w:firstLine="480" w:firstLineChars="200"/>
        <w:rPr>
          <w:rFonts w:ascii="宋体" w:hAnsi="宋体" w:cs="仿宋"/>
          <w:sz w:val="24"/>
          <w:lang w:eastAsia="zh-CN"/>
        </w:rPr>
      </w:pPr>
      <w:r>
        <w:rPr>
          <w:rFonts w:hint="eastAsia" w:ascii="宋体" w:hAnsi="宋体" w:cs="仿宋"/>
          <w:sz w:val="24"/>
          <w:lang w:eastAsia="zh-CN"/>
        </w:rPr>
        <w:t xml:space="preserve">3.2.2 </w:t>
      </w:r>
      <w:r>
        <w:rPr>
          <w:rFonts w:hint="eastAsia" w:cs="仿宋"/>
          <w:sz w:val="24"/>
          <w:lang w:eastAsia="zh-CN"/>
        </w:rPr>
        <w:t>供应商</w:t>
      </w:r>
      <w:r>
        <w:rPr>
          <w:rFonts w:hint="eastAsia" w:ascii="宋体" w:hAnsi="宋体" w:cs="仿宋"/>
          <w:sz w:val="24"/>
          <w:lang w:eastAsia="zh-CN"/>
        </w:rPr>
        <w:t>在</w:t>
      </w:r>
      <w:r>
        <w:rPr>
          <w:rFonts w:hint="eastAsia" w:cs="仿宋"/>
          <w:sz w:val="24"/>
          <w:lang w:eastAsia="zh-CN"/>
        </w:rPr>
        <w:t>谈判开始</w:t>
      </w:r>
      <w:r>
        <w:rPr>
          <w:rFonts w:hint="eastAsia" w:ascii="宋体" w:hAnsi="宋体" w:cs="仿宋"/>
          <w:sz w:val="24"/>
          <w:lang w:eastAsia="zh-CN"/>
        </w:rPr>
        <w:t>时间前修改</w:t>
      </w:r>
      <w:r>
        <w:rPr>
          <w:rFonts w:hint="eastAsia" w:cs="仿宋"/>
          <w:sz w:val="24"/>
          <w:lang w:eastAsia="zh-CN"/>
        </w:rPr>
        <w:t>报价</w:t>
      </w:r>
      <w:r>
        <w:rPr>
          <w:rFonts w:hint="eastAsia" w:ascii="宋体" w:hAnsi="宋体" w:cs="仿宋"/>
          <w:sz w:val="24"/>
          <w:lang w:eastAsia="zh-CN"/>
        </w:rPr>
        <w:t>函中的总报价，应同时修改“报价组成表”中的相应价格。此修改须符合本章第4.3款的有关规定。　</w:t>
      </w:r>
    </w:p>
    <w:p w14:paraId="25E3F64B">
      <w:pPr>
        <w:pStyle w:val="22"/>
        <w:rPr>
          <w:lang w:eastAsia="zh-CN"/>
        </w:rPr>
      </w:pPr>
      <w:bookmarkStart w:id="48" w:name="_Toc507936031"/>
      <w:bookmarkStart w:id="49" w:name="_Toc406766395"/>
      <w:bookmarkStart w:id="50" w:name="_Toc506105837"/>
      <w:r>
        <w:rPr>
          <w:rFonts w:hint="eastAsia"/>
          <w:lang w:eastAsia="zh-CN"/>
        </w:rPr>
        <w:t>3.3 谈判有效期</w:t>
      </w:r>
      <w:bookmarkEnd w:id="48"/>
      <w:bookmarkEnd w:id="49"/>
      <w:bookmarkEnd w:id="50"/>
    </w:p>
    <w:p w14:paraId="356C54DE">
      <w:pPr>
        <w:spacing w:line="360" w:lineRule="auto"/>
        <w:ind w:firstLine="480" w:firstLineChars="200"/>
        <w:rPr>
          <w:rFonts w:ascii="宋体" w:hAnsi="宋体"/>
          <w:sz w:val="24"/>
          <w:lang w:eastAsia="zh-CN"/>
        </w:rPr>
      </w:pPr>
      <w:r>
        <w:rPr>
          <w:rFonts w:hint="eastAsia" w:ascii="宋体" w:hAnsi="宋体" w:cs="仿宋"/>
          <w:sz w:val="24"/>
          <w:lang w:eastAsia="zh-CN"/>
        </w:rPr>
        <w:t>3.3.1</w:t>
      </w:r>
      <w:r>
        <w:rPr>
          <w:rFonts w:hint="eastAsia" w:cs="仿宋"/>
          <w:sz w:val="24"/>
          <w:lang w:eastAsia="zh-CN"/>
        </w:rPr>
        <w:t>谈判</w:t>
      </w:r>
      <w:r>
        <w:rPr>
          <w:rFonts w:hint="eastAsia" w:ascii="宋体" w:hAnsi="宋体" w:cs="仿宋"/>
          <w:sz w:val="24"/>
          <w:lang w:eastAsia="zh-CN"/>
        </w:rPr>
        <w:t>有效期：</w:t>
      </w:r>
      <w:r>
        <w:rPr>
          <w:rFonts w:hint="eastAsia" w:ascii="宋体" w:hAnsi="宋体"/>
          <w:sz w:val="24"/>
          <w:lang w:eastAsia="zh-CN"/>
        </w:rPr>
        <w:t>在供应商须知前附表规定的报价有效期内，供应商不得要求撤销或修改其响应文件。</w:t>
      </w:r>
    </w:p>
    <w:p w14:paraId="18009647">
      <w:pPr>
        <w:spacing w:line="360" w:lineRule="auto"/>
        <w:ind w:firstLine="480" w:firstLineChars="200"/>
        <w:rPr>
          <w:rFonts w:ascii="宋体" w:hAnsi="宋体" w:cs="仿宋"/>
          <w:sz w:val="24"/>
          <w:lang w:eastAsia="zh-CN"/>
        </w:rPr>
      </w:pPr>
      <w:r>
        <w:rPr>
          <w:rFonts w:hint="eastAsia" w:ascii="宋体" w:hAnsi="宋体" w:cs="仿宋"/>
          <w:sz w:val="24"/>
          <w:lang w:eastAsia="zh-CN"/>
        </w:rPr>
        <w:t>3.3.2 出现特殊情况需要延长</w:t>
      </w:r>
      <w:r>
        <w:rPr>
          <w:rFonts w:hint="eastAsia" w:cs="仿宋"/>
          <w:sz w:val="24"/>
          <w:lang w:eastAsia="zh-CN"/>
        </w:rPr>
        <w:t>谈判</w:t>
      </w:r>
      <w:r>
        <w:rPr>
          <w:rFonts w:hint="eastAsia" w:ascii="宋体" w:hAnsi="宋体" w:cs="仿宋"/>
          <w:sz w:val="24"/>
          <w:lang w:eastAsia="zh-CN"/>
        </w:rPr>
        <w:t>有效期的，</w:t>
      </w:r>
      <w:r>
        <w:rPr>
          <w:rFonts w:hint="eastAsia" w:cs="仿宋"/>
          <w:sz w:val="24"/>
          <w:lang w:eastAsia="zh-CN"/>
        </w:rPr>
        <w:t>采购</w:t>
      </w:r>
      <w:r>
        <w:rPr>
          <w:rFonts w:hint="eastAsia" w:ascii="宋体" w:hAnsi="宋体" w:cs="仿宋"/>
          <w:sz w:val="24"/>
          <w:lang w:eastAsia="zh-CN"/>
        </w:rPr>
        <w:t>人以书面形式通知所有</w:t>
      </w:r>
      <w:r>
        <w:rPr>
          <w:rFonts w:hint="eastAsia" w:cs="仿宋"/>
          <w:sz w:val="24"/>
          <w:lang w:eastAsia="zh-CN"/>
        </w:rPr>
        <w:t>供应商</w:t>
      </w:r>
      <w:r>
        <w:rPr>
          <w:rFonts w:hint="eastAsia" w:ascii="宋体" w:hAnsi="宋体" w:cs="仿宋"/>
          <w:sz w:val="24"/>
          <w:lang w:eastAsia="zh-CN"/>
        </w:rPr>
        <w:t>延长</w:t>
      </w:r>
      <w:r>
        <w:rPr>
          <w:rFonts w:hint="eastAsia" w:cs="仿宋"/>
          <w:sz w:val="24"/>
          <w:lang w:eastAsia="zh-CN"/>
        </w:rPr>
        <w:t>谈判</w:t>
      </w:r>
      <w:r>
        <w:rPr>
          <w:rFonts w:hint="eastAsia" w:ascii="宋体" w:hAnsi="宋体" w:cs="仿宋"/>
          <w:sz w:val="24"/>
          <w:lang w:eastAsia="zh-CN"/>
        </w:rPr>
        <w:t>有效期。</w:t>
      </w:r>
      <w:r>
        <w:rPr>
          <w:rFonts w:hint="eastAsia" w:cs="仿宋"/>
          <w:sz w:val="24"/>
          <w:lang w:eastAsia="zh-CN"/>
        </w:rPr>
        <w:t>供应商</w:t>
      </w:r>
      <w:r>
        <w:rPr>
          <w:rFonts w:hint="eastAsia" w:ascii="宋体" w:hAnsi="宋体" w:cs="仿宋"/>
          <w:sz w:val="24"/>
          <w:lang w:eastAsia="zh-CN"/>
        </w:rPr>
        <w:t>同意延长的，应相应延长其</w:t>
      </w:r>
      <w:r>
        <w:rPr>
          <w:rFonts w:hint="eastAsia" w:cs="仿宋"/>
          <w:sz w:val="24"/>
          <w:lang w:eastAsia="zh-CN"/>
        </w:rPr>
        <w:t>谈判</w:t>
      </w:r>
      <w:r>
        <w:rPr>
          <w:rFonts w:hint="eastAsia" w:ascii="宋体" w:hAnsi="宋体" w:cs="仿宋"/>
          <w:sz w:val="24"/>
          <w:lang w:eastAsia="zh-CN"/>
        </w:rPr>
        <w:t>保证金的有效期，但不得要求或被允许修改或撤销其</w:t>
      </w:r>
      <w:r>
        <w:rPr>
          <w:rFonts w:hint="eastAsia" w:cs="仿宋"/>
          <w:sz w:val="24"/>
          <w:lang w:eastAsia="zh-CN"/>
        </w:rPr>
        <w:t>响应</w:t>
      </w:r>
      <w:r>
        <w:rPr>
          <w:rFonts w:hint="eastAsia" w:ascii="宋体" w:hAnsi="宋体" w:cs="仿宋"/>
          <w:sz w:val="24"/>
          <w:lang w:eastAsia="zh-CN"/>
        </w:rPr>
        <w:t>文件；</w:t>
      </w:r>
      <w:r>
        <w:rPr>
          <w:rFonts w:hint="eastAsia" w:cs="仿宋"/>
          <w:sz w:val="24"/>
          <w:lang w:eastAsia="zh-CN"/>
        </w:rPr>
        <w:t>供应商</w:t>
      </w:r>
      <w:r>
        <w:rPr>
          <w:rFonts w:hint="eastAsia" w:ascii="宋体" w:hAnsi="宋体" w:cs="仿宋"/>
          <w:sz w:val="24"/>
          <w:lang w:eastAsia="zh-CN"/>
        </w:rPr>
        <w:t>拒绝延长的，其</w:t>
      </w:r>
      <w:r>
        <w:rPr>
          <w:rFonts w:hint="eastAsia" w:cs="仿宋"/>
          <w:sz w:val="24"/>
          <w:lang w:eastAsia="zh-CN"/>
        </w:rPr>
        <w:t>响应文件</w:t>
      </w:r>
      <w:r>
        <w:rPr>
          <w:rFonts w:hint="eastAsia" w:ascii="宋体" w:hAnsi="宋体" w:cs="仿宋"/>
          <w:sz w:val="24"/>
          <w:lang w:eastAsia="zh-CN"/>
        </w:rPr>
        <w:t>失效，但</w:t>
      </w:r>
      <w:r>
        <w:rPr>
          <w:rFonts w:hint="eastAsia" w:cs="仿宋"/>
          <w:sz w:val="24"/>
          <w:lang w:eastAsia="zh-CN"/>
        </w:rPr>
        <w:t>供应商</w:t>
      </w:r>
      <w:r>
        <w:rPr>
          <w:rFonts w:hint="eastAsia" w:ascii="宋体" w:hAnsi="宋体" w:cs="仿宋"/>
          <w:sz w:val="24"/>
          <w:lang w:eastAsia="zh-CN"/>
        </w:rPr>
        <w:t>有权收回其</w:t>
      </w:r>
      <w:r>
        <w:rPr>
          <w:rFonts w:hint="eastAsia" w:cs="仿宋"/>
          <w:sz w:val="24"/>
          <w:lang w:eastAsia="zh-CN"/>
        </w:rPr>
        <w:t>谈判</w:t>
      </w:r>
      <w:r>
        <w:rPr>
          <w:rFonts w:hint="eastAsia" w:ascii="宋体" w:hAnsi="宋体" w:cs="仿宋"/>
          <w:sz w:val="24"/>
          <w:lang w:eastAsia="zh-CN"/>
        </w:rPr>
        <w:t>保证金。</w:t>
      </w:r>
    </w:p>
    <w:p w14:paraId="6991DC29">
      <w:pPr>
        <w:pStyle w:val="22"/>
        <w:rPr>
          <w:lang w:eastAsia="zh-CN"/>
        </w:rPr>
      </w:pPr>
      <w:bookmarkStart w:id="51" w:name="_Toc507936032"/>
      <w:bookmarkStart w:id="52" w:name="_Toc406766396"/>
      <w:bookmarkStart w:id="53" w:name="_Toc506105838"/>
      <w:r>
        <w:rPr>
          <w:rFonts w:hint="eastAsia"/>
          <w:lang w:eastAsia="zh-CN"/>
        </w:rPr>
        <w:t>3.4 谈判保证金</w:t>
      </w:r>
      <w:bookmarkEnd w:id="51"/>
      <w:bookmarkEnd w:id="52"/>
      <w:bookmarkEnd w:id="53"/>
    </w:p>
    <w:p w14:paraId="1BB7FDD8">
      <w:pPr>
        <w:spacing w:line="360" w:lineRule="auto"/>
        <w:ind w:firstLine="480" w:firstLineChars="200"/>
        <w:rPr>
          <w:rFonts w:hint="eastAsia" w:ascii="宋体" w:hAnsi="宋体" w:eastAsia="宋体" w:cs="仿宋"/>
          <w:sz w:val="24"/>
          <w:lang w:eastAsia="zh-CN"/>
        </w:rPr>
      </w:pPr>
      <w:bookmarkStart w:id="54" w:name="_Toc507936033"/>
      <w:bookmarkStart w:id="55" w:name="_Toc506105839"/>
      <w:r>
        <w:rPr>
          <w:rFonts w:hint="eastAsia" w:ascii="宋体" w:hAnsi="宋体" w:eastAsia="宋体" w:cs="仿宋"/>
          <w:sz w:val="24"/>
          <w:lang w:eastAsia="zh-CN"/>
        </w:rPr>
        <w:t>3.4.1供应商在递交响应文件的同时，应按谈判须知前附表规定的金额、形式递交谈判保证金，并作为其响应文件的组成部分。以现金或者支票形式提交的保证金，应当从其基本账户转出。联合体报名的，其保证金可以由牵头人递交，并应符合谈判人须知前附表的规定。</w:t>
      </w:r>
    </w:p>
    <w:p w14:paraId="7C91FEFD">
      <w:pPr>
        <w:spacing w:line="360" w:lineRule="auto"/>
        <w:ind w:firstLine="480" w:firstLineChars="200"/>
        <w:rPr>
          <w:rFonts w:hint="eastAsia" w:ascii="宋体" w:hAnsi="宋体" w:eastAsia="宋体" w:cs="仿宋"/>
          <w:sz w:val="24"/>
          <w:lang w:eastAsia="zh-CN"/>
        </w:rPr>
      </w:pPr>
      <w:r>
        <w:rPr>
          <w:rFonts w:hint="eastAsia" w:ascii="宋体" w:hAnsi="宋体" w:eastAsia="宋体" w:cs="仿宋"/>
          <w:sz w:val="24"/>
          <w:lang w:eastAsia="zh-CN"/>
        </w:rPr>
        <w:t>3.4.2供应商不按本章第3.4.1项要求提交谈判保证金的，评审委员会将否决其报名。</w:t>
      </w:r>
    </w:p>
    <w:p w14:paraId="07F0209B">
      <w:pPr>
        <w:spacing w:line="360" w:lineRule="auto"/>
        <w:ind w:firstLine="480" w:firstLineChars="200"/>
        <w:rPr>
          <w:rFonts w:hint="eastAsia" w:ascii="宋体" w:hAnsi="宋体" w:eastAsia="宋体" w:cs="仿宋"/>
          <w:sz w:val="24"/>
          <w:lang w:eastAsia="zh-CN"/>
        </w:rPr>
      </w:pPr>
      <w:r>
        <w:rPr>
          <w:rFonts w:hint="eastAsia" w:ascii="宋体" w:hAnsi="宋体" w:eastAsia="宋体" w:cs="仿宋"/>
          <w:sz w:val="24"/>
          <w:lang w:eastAsia="zh-CN"/>
        </w:rPr>
        <w:t>3.4.3有下列情形之一的，保证金将不予退还：</w:t>
      </w:r>
    </w:p>
    <w:p w14:paraId="221F94FB">
      <w:pPr>
        <w:spacing w:line="360" w:lineRule="auto"/>
        <w:ind w:firstLine="480" w:firstLineChars="200"/>
        <w:rPr>
          <w:rFonts w:hint="eastAsia" w:ascii="宋体" w:hAnsi="宋体" w:eastAsia="宋体" w:cs="仿宋"/>
          <w:sz w:val="24"/>
          <w:lang w:eastAsia="zh-CN"/>
        </w:rPr>
      </w:pPr>
      <w:r>
        <w:rPr>
          <w:rFonts w:hint="eastAsia" w:ascii="宋体" w:hAnsi="宋体" w:eastAsia="宋体" w:cs="仿宋"/>
          <w:sz w:val="24"/>
          <w:lang w:eastAsia="zh-CN"/>
        </w:rPr>
        <w:t>（1）供应商在报价有效期内撤销响应文件；</w:t>
      </w:r>
    </w:p>
    <w:p w14:paraId="30A31D47">
      <w:pPr>
        <w:spacing w:line="360" w:lineRule="auto"/>
        <w:ind w:firstLine="480" w:firstLineChars="200"/>
        <w:rPr>
          <w:rFonts w:hint="eastAsia" w:ascii="宋体" w:hAnsi="宋体" w:eastAsia="宋体" w:cs="仿宋"/>
          <w:sz w:val="24"/>
          <w:lang w:eastAsia="zh-CN"/>
        </w:rPr>
      </w:pPr>
      <w:r>
        <w:rPr>
          <w:rFonts w:hint="eastAsia" w:ascii="宋体" w:hAnsi="宋体" w:eastAsia="宋体" w:cs="仿宋"/>
          <w:sz w:val="24"/>
          <w:lang w:eastAsia="zh-CN"/>
        </w:rPr>
        <w:t>（2）成交单位在收到成交通知书后，无正当理由不与采购人订立合同，在签订合同时向采购人提出附加条件，或者不按照谈判文件要求提交履约保证金；</w:t>
      </w:r>
    </w:p>
    <w:p w14:paraId="7CA6FA31">
      <w:pPr>
        <w:spacing w:line="360" w:lineRule="auto"/>
        <w:ind w:firstLine="480" w:firstLineChars="200"/>
        <w:rPr>
          <w:rFonts w:hint="eastAsia" w:ascii="宋体" w:hAnsi="宋体" w:eastAsia="宋体" w:cs="仿宋"/>
          <w:sz w:val="24"/>
          <w:lang w:eastAsia="zh-CN"/>
        </w:rPr>
      </w:pPr>
      <w:r>
        <w:rPr>
          <w:rFonts w:hint="eastAsia" w:ascii="宋体" w:hAnsi="宋体" w:eastAsia="宋体" w:cs="仿宋"/>
          <w:sz w:val="24"/>
          <w:lang w:eastAsia="zh-CN"/>
        </w:rPr>
        <w:t>（3）发生谈判须知前附表规定的其他可以不予退还保证金的情形。</w:t>
      </w:r>
    </w:p>
    <w:p w14:paraId="2CD91BFE">
      <w:pPr>
        <w:pStyle w:val="22"/>
        <w:rPr>
          <w:rFonts w:ascii="Arial" w:hAnsi="Arial" w:cs="Times New Roman"/>
          <w:b w:val="0"/>
          <w:bCs w:val="0"/>
          <w:lang w:eastAsia="zh-CN"/>
        </w:rPr>
      </w:pPr>
      <w:r>
        <w:rPr>
          <w:rFonts w:hint="eastAsia" w:ascii="Arial" w:hAnsi="Arial" w:cs="Times New Roman"/>
          <w:b w:val="0"/>
          <w:bCs w:val="0"/>
          <w:lang w:eastAsia="zh-CN"/>
        </w:rPr>
        <w:t>3.5 资格审查资料</w:t>
      </w:r>
      <w:bookmarkEnd w:id="54"/>
      <w:bookmarkEnd w:id="55"/>
    </w:p>
    <w:p w14:paraId="2013B239">
      <w:pPr>
        <w:spacing w:line="360" w:lineRule="auto"/>
        <w:ind w:firstLine="480" w:firstLineChars="200"/>
        <w:rPr>
          <w:rFonts w:hint="eastAsia" w:ascii="宋体" w:hAnsi="宋体" w:eastAsia="宋体" w:cs="仿宋"/>
          <w:sz w:val="24"/>
          <w:lang w:eastAsia="zh-CN"/>
        </w:rPr>
      </w:pPr>
      <w:r>
        <w:rPr>
          <w:rFonts w:hint="eastAsia" w:ascii="宋体" w:hAnsi="宋体" w:eastAsia="宋体" w:cs="仿宋"/>
          <w:sz w:val="24"/>
          <w:lang w:eastAsia="zh-CN"/>
        </w:rPr>
        <w:t>除谈判须知前附表另有规定外，供应商应按下列规定提供资格审查资料，以证明其满足本章第1.4款规定的资质、财务、业绩、信誉等要求。</w:t>
      </w:r>
    </w:p>
    <w:p w14:paraId="2EA8EB1B">
      <w:pPr>
        <w:spacing w:line="360" w:lineRule="auto"/>
        <w:ind w:firstLine="480" w:firstLineChars="200"/>
        <w:rPr>
          <w:rFonts w:hint="eastAsia" w:ascii="仿宋" w:hAnsi="仿宋" w:eastAsia="宋体" w:cs="Times New Roman"/>
          <w:sz w:val="28"/>
          <w:szCs w:val="28"/>
          <w:lang w:eastAsia="zh-CN"/>
        </w:rPr>
      </w:pPr>
      <w:r>
        <w:rPr>
          <w:rFonts w:hint="eastAsia" w:ascii="宋体" w:hAnsi="宋体" w:eastAsia="宋体" w:cs="仿宋"/>
          <w:sz w:val="24"/>
          <w:lang w:eastAsia="zh-CN"/>
        </w:rPr>
        <w:t>3.5.1 “供应商基本情况表”</w:t>
      </w:r>
      <w:r>
        <w:rPr>
          <w:rFonts w:ascii="宋体" w:hAnsi="宋体" w:eastAsia="宋体"/>
          <w:lang w:eastAsia="zh-CN"/>
        </w:rPr>
        <w:t>应附</w:t>
      </w:r>
      <w:r>
        <w:rPr>
          <w:rFonts w:hint="eastAsia" w:ascii="宋体" w:hAnsi="宋体" w:eastAsia="宋体"/>
          <w:lang w:eastAsia="zh-CN"/>
        </w:rPr>
        <w:t>营业执照、</w:t>
      </w:r>
      <w:r>
        <w:rPr>
          <w:rFonts w:ascii="宋体" w:hAnsi="宋体" w:eastAsia="宋体"/>
          <w:lang w:eastAsia="zh-CN"/>
        </w:rPr>
        <w:t>资质证书副本等材料的</w:t>
      </w:r>
      <w:r>
        <w:rPr>
          <w:rFonts w:hint="eastAsia" w:ascii="宋体" w:hAnsi="宋体" w:eastAsia="宋体"/>
          <w:lang w:eastAsia="zh-CN"/>
        </w:rPr>
        <w:t>原件扫描件。</w:t>
      </w:r>
    </w:p>
    <w:p w14:paraId="21503FB4">
      <w:pPr>
        <w:spacing w:line="360" w:lineRule="auto"/>
        <w:ind w:firstLine="480" w:firstLineChars="200"/>
        <w:rPr>
          <w:rFonts w:hint="eastAsia" w:ascii="宋体" w:hAnsi="宋体" w:eastAsia="宋体" w:cs="仿宋"/>
          <w:sz w:val="24"/>
          <w:lang w:eastAsia="zh-CN"/>
        </w:rPr>
      </w:pPr>
      <w:r>
        <w:rPr>
          <w:rFonts w:hint="eastAsia" w:ascii="宋体" w:hAnsi="宋体" w:eastAsia="宋体" w:cs="仿宋"/>
          <w:sz w:val="24"/>
          <w:lang w:eastAsia="zh-CN"/>
        </w:rPr>
        <w:t>3.5.2 “近年财务状况表”应附经会计师事务所或审计机构审计的财务会计报表扫描件，具体年份要求见谈判须知前附表。</w:t>
      </w:r>
    </w:p>
    <w:p w14:paraId="1EA8AE84">
      <w:pPr>
        <w:spacing w:line="360" w:lineRule="auto"/>
        <w:ind w:firstLine="480" w:firstLineChars="200"/>
        <w:rPr>
          <w:rFonts w:hint="eastAsia" w:ascii="宋体" w:hAnsi="宋体" w:eastAsia="宋体" w:cs="仿宋"/>
          <w:sz w:val="24"/>
          <w:lang w:eastAsia="zh-CN"/>
        </w:rPr>
      </w:pPr>
      <w:r>
        <w:rPr>
          <w:rFonts w:hint="eastAsia" w:ascii="宋体" w:hAnsi="宋体" w:eastAsia="宋体" w:cs="仿宋"/>
          <w:sz w:val="24"/>
          <w:lang w:eastAsia="zh-CN"/>
        </w:rPr>
        <w:t>3.5.3“近年完成的业绩情况表”应附合同的原件扫描件，具体时间要求见谈判须知前附表。</w:t>
      </w:r>
    </w:p>
    <w:p w14:paraId="483BB46D">
      <w:pPr>
        <w:spacing w:line="360" w:lineRule="auto"/>
        <w:ind w:firstLine="480" w:firstLineChars="200"/>
        <w:rPr>
          <w:rFonts w:hint="eastAsia" w:ascii="宋体" w:hAnsi="宋体" w:eastAsia="宋体" w:cs="仿宋"/>
          <w:sz w:val="24"/>
          <w:lang w:eastAsia="zh-CN"/>
        </w:rPr>
      </w:pPr>
      <w:r>
        <w:rPr>
          <w:rFonts w:hint="eastAsia" w:ascii="宋体" w:hAnsi="宋体" w:eastAsia="宋体" w:cs="仿宋"/>
          <w:sz w:val="24"/>
          <w:lang w:eastAsia="zh-CN"/>
        </w:rPr>
        <w:t>3.5.4“近年发生的诉讼及仲裁情况”应附败诉的买卖合同的相关情况，并附法院或仲裁机构作出的判决、裁决等有关法律文书，具体时间要求见谈判须知前附表。</w:t>
      </w:r>
    </w:p>
    <w:p w14:paraId="35859576">
      <w:pPr>
        <w:spacing w:line="360" w:lineRule="auto"/>
        <w:ind w:firstLine="480" w:firstLineChars="200"/>
        <w:rPr>
          <w:rFonts w:hint="eastAsia" w:ascii="宋体" w:hAnsi="宋体" w:eastAsia="宋体" w:cs="仿宋"/>
          <w:sz w:val="24"/>
          <w:lang w:eastAsia="zh-CN"/>
        </w:rPr>
      </w:pPr>
      <w:r>
        <w:rPr>
          <w:rFonts w:hint="eastAsia" w:ascii="宋体" w:hAnsi="宋体" w:eastAsia="宋体" w:cs="仿宋"/>
          <w:sz w:val="24"/>
          <w:lang w:eastAsia="zh-CN"/>
        </w:rPr>
        <w:t>3.5.5供应商认为有必要提供的其他证明文件。</w:t>
      </w:r>
    </w:p>
    <w:p w14:paraId="60C39DDE">
      <w:pPr>
        <w:pStyle w:val="22"/>
        <w:rPr>
          <w:rFonts w:ascii="Arial" w:hAnsi="Arial" w:cs="Times New Roman"/>
          <w:b w:val="0"/>
          <w:bCs w:val="0"/>
          <w:lang w:eastAsia="zh-CN"/>
        </w:rPr>
      </w:pPr>
      <w:bookmarkStart w:id="56" w:name="_Toc507936034"/>
      <w:bookmarkStart w:id="57" w:name="_Toc506105840"/>
      <w:r>
        <w:rPr>
          <w:rFonts w:hint="eastAsia" w:ascii="Arial" w:hAnsi="Arial" w:cs="Times New Roman"/>
          <w:b w:val="0"/>
          <w:bCs w:val="0"/>
          <w:lang w:eastAsia="zh-CN"/>
        </w:rPr>
        <w:t>3.6 备选方案</w:t>
      </w:r>
      <w:bookmarkEnd w:id="56"/>
      <w:bookmarkEnd w:id="57"/>
    </w:p>
    <w:p w14:paraId="4B8C2ADC">
      <w:pPr>
        <w:spacing w:line="360" w:lineRule="auto"/>
        <w:ind w:firstLine="480" w:firstLineChars="200"/>
        <w:rPr>
          <w:rFonts w:hint="eastAsia" w:ascii="宋体" w:hAnsi="宋体" w:eastAsia="宋体" w:cs="仿宋"/>
          <w:sz w:val="24"/>
          <w:lang w:eastAsia="zh-CN"/>
        </w:rPr>
      </w:pPr>
      <w:r>
        <w:rPr>
          <w:rFonts w:hint="eastAsia" w:ascii="宋体" w:hAnsi="宋体" w:eastAsia="宋体" w:cs="仿宋"/>
          <w:sz w:val="24"/>
          <w:lang w:eastAsia="zh-CN"/>
        </w:rPr>
        <w:t>3.6.1本次谈判不接受备选方案。</w:t>
      </w:r>
    </w:p>
    <w:p w14:paraId="5B551243">
      <w:pPr>
        <w:pStyle w:val="22"/>
        <w:rPr>
          <w:lang w:eastAsia="zh-CN"/>
        </w:rPr>
      </w:pPr>
      <w:bookmarkStart w:id="58" w:name="_Toc507936035"/>
      <w:bookmarkStart w:id="59" w:name="_Toc506105841"/>
      <w:r>
        <w:rPr>
          <w:rFonts w:hint="eastAsia"/>
          <w:lang w:eastAsia="zh-CN"/>
        </w:rPr>
        <w:t>3.7 响应文件的编制</w:t>
      </w:r>
      <w:bookmarkEnd w:id="58"/>
      <w:bookmarkEnd w:id="59"/>
    </w:p>
    <w:p w14:paraId="69AA7419">
      <w:pPr>
        <w:spacing w:line="360" w:lineRule="auto"/>
        <w:ind w:firstLine="480" w:firstLineChars="200"/>
        <w:rPr>
          <w:rFonts w:ascii="宋体" w:hAnsi="宋体" w:cs="仿宋"/>
          <w:sz w:val="24"/>
          <w:lang w:eastAsia="zh-CN"/>
        </w:rPr>
      </w:pPr>
      <w:r>
        <w:rPr>
          <w:rFonts w:hint="eastAsia" w:ascii="宋体" w:hAnsi="宋体" w:cs="仿宋"/>
          <w:sz w:val="24"/>
          <w:lang w:eastAsia="zh-CN"/>
        </w:rPr>
        <w:t>3.7.1</w:t>
      </w:r>
      <w:r>
        <w:rPr>
          <w:rFonts w:hint="eastAsia" w:cs="仿宋"/>
          <w:sz w:val="24"/>
          <w:lang w:eastAsia="zh-CN"/>
        </w:rPr>
        <w:t>响应</w:t>
      </w:r>
      <w:r>
        <w:rPr>
          <w:rFonts w:hint="eastAsia" w:ascii="宋体" w:hAnsi="宋体" w:cs="仿宋"/>
          <w:sz w:val="24"/>
          <w:lang w:eastAsia="zh-CN"/>
        </w:rPr>
        <w:t>文件应按《第五章</w:t>
      </w:r>
      <w:r>
        <w:rPr>
          <w:rFonts w:hint="eastAsia" w:cs="仿宋"/>
          <w:sz w:val="24"/>
          <w:lang w:eastAsia="zh-CN"/>
        </w:rPr>
        <w:t>响应</w:t>
      </w:r>
      <w:r>
        <w:rPr>
          <w:rFonts w:hint="eastAsia" w:ascii="宋体" w:hAnsi="宋体" w:cs="仿宋"/>
          <w:sz w:val="24"/>
          <w:lang w:eastAsia="zh-CN"/>
        </w:rPr>
        <w:t>文件格式及内容》要求进行编写。</w:t>
      </w:r>
    </w:p>
    <w:p w14:paraId="4B34C22A">
      <w:pPr>
        <w:spacing w:line="360" w:lineRule="auto"/>
        <w:ind w:firstLine="480" w:firstLineChars="200"/>
        <w:rPr>
          <w:rFonts w:ascii="宋体" w:hAnsi="宋体" w:cs="仿宋"/>
          <w:sz w:val="24"/>
          <w:lang w:eastAsia="zh-CN"/>
        </w:rPr>
      </w:pPr>
      <w:r>
        <w:rPr>
          <w:rFonts w:hint="eastAsia" w:ascii="宋体" w:hAnsi="宋体" w:cs="仿宋"/>
          <w:sz w:val="24"/>
          <w:lang w:eastAsia="zh-CN"/>
        </w:rPr>
        <w:t>3.7.2</w:t>
      </w:r>
      <w:r>
        <w:rPr>
          <w:rFonts w:hint="eastAsia" w:cs="仿宋"/>
          <w:sz w:val="24"/>
          <w:lang w:eastAsia="zh-CN"/>
        </w:rPr>
        <w:t>响应</w:t>
      </w:r>
      <w:r>
        <w:rPr>
          <w:rFonts w:hint="eastAsia" w:ascii="宋体" w:hAnsi="宋体" w:cs="仿宋"/>
          <w:sz w:val="24"/>
          <w:lang w:eastAsia="zh-CN"/>
        </w:rPr>
        <w:t>文件应当对</w:t>
      </w:r>
      <w:r>
        <w:rPr>
          <w:rFonts w:hint="eastAsia" w:cs="仿宋"/>
          <w:sz w:val="24"/>
          <w:lang w:eastAsia="zh-CN"/>
        </w:rPr>
        <w:t>谈判</w:t>
      </w:r>
      <w:r>
        <w:rPr>
          <w:rFonts w:hint="eastAsia" w:ascii="宋体" w:hAnsi="宋体" w:cs="仿宋"/>
          <w:sz w:val="24"/>
          <w:lang w:eastAsia="zh-CN"/>
        </w:rPr>
        <w:t>文件有关交货期、</w:t>
      </w:r>
      <w:r>
        <w:rPr>
          <w:rFonts w:hint="eastAsia" w:cs="仿宋"/>
          <w:sz w:val="24"/>
          <w:lang w:eastAsia="zh-CN"/>
        </w:rPr>
        <w:t>谈判</w:t>
      </w:r>
      <w:r>
        <w:rPr>
          <w:rFonts w:hint="eastAsia" w:ascii="宋体" w:hAnsi="宋体" w:cs="仿宋"/>
          <w:sz w:val="24"/>
          <w:lang w:eastAsia="zh-CN"/>
        </w:rPr>
        <w:t>有效期、质量要求、技术</w:t>
      </w:r>
      <w:r>
        <w:rPr>
          <w:rFonts w:hint="eastAsia" w:cs="仿宋"/>
          <w:sz w:val="24"/>
          <w:lang w:eastAsia="zh-CN"/>
        </w:rPr>
        <w:t>标准和</w:t>
      </w:r>
      <w:r>
        <w:rPr>
          <w:rFonts w:hint="eastAsia" w:ascii="宋体" w:hAnsi="宋体" w:cs="仿宋"/>
          <w:sz w:val="24"/>
          <w:lang w:eastAsia="zh-CN"/>
        </w:rPr>
        <w:t>要求、</w:t>
      </w:r>
      <w:r>
        <w:rPr>
          <w:rFonts w:hint="eastAsia" w:cs="仿宋"/>
          <w:sz w:val="24"/>
          <w:lang w:eastAsia="zh-CN"/>
        </w:rPr>
        <w:t>采购</w:t>
      </w:r>
      <w:r>
        <w:rPr>
          <w:rFonts w:hint="eastAsia" w:ascii="宋体" w:hAnsi="宋体" w:cs="仿宋"/>
          <w:sz w:val="24"/>
          <w:lang w:eastAsia="zh-CN"/>
        </w:rPr>
        <w:t>范围等实质性内容作出响应。</w:t>
      </w:r>
    </w:p>
    <w:p w14:paraId="4209B25B">
      <w:pPr>
        <w:spacing w:line="360" w:lineRule="auto"/>
        <w:ind w:firstLine="480" w:firstLineChars="200"/>
        <w:rPr>
          <w:rFonts w:ascii="宋体" w:hAnsi="宋体" w:cs="仿宋"/>
          <w:sz w:val="24"/>
          <w:lang w:eastAsia="zh-CN"/>
        </w:rPr>
      </w:pPr>
      <w:r>
        <w:rPr>
          <w:rFonts w:hint="eastAsia" w:ascii="宋体" w:hAnsi="宋体" w:cs="仿宋"/>
          <w:sz w:val="24"/>
          <w:lang w:eastAsia="zh-CN"/>
        </w:rPr>
        <w:t>3.7.3</w:t>
      </w:r>
      <w:r>
        <w:rPr>
          <w:rFonts w:hint="eastAsia" w:cs="仿宋"/>
          <w:sz w:val="24"/>
          <w:lang w:eastAsia="zh-CN"/>
        </w:rPr>
        <w:t>响应</w:t>
      </w:r>
      <w:r>
        <w:rPr>
          <w:rFonts w:hint="eastAsia" w:ascii="宋体" w:hAnsi="宋体" w:cs="仿宋"/>
          <w:sz w:val="24"/>
          <w:lang w:eastAsia="zh-CN"/>
        </w:rPr>
        <w:t>文件应用不褪色的材料书写或打印，并由法定代表人或其委托代理人签字或盖</w:t>
      </w:r>
      <w:r>
        <w:rPr>
          <w:rFonts w:hint="eastAsia" w:cs="仿宋"/>
          <w:sz w:val="24"/>
          <w:lang w:eastAsia="zh-CN"/>
        </w:rPr>
        <w:t>公</w:t>
      </w:r>
      <w:r>
        <w:rPr>
          <w:rFonts w:hint="eastAsia" w:ascii="宋体" w:hAnsi="宋体" w:cs="仿宋"/>
          <w:sz w:val="24"/>
          <w:lang w:eastAsia="zh-CN"/>
        </w:rPr>
        <w:t>章。签字或盖章的具体要求见</w:t>
      </w:r>
      <w:r>
        <w:rPr>
          <w:rFonts w:hint="eastAsia" w:cs="仿宋"/>
          <w:sz w:val="24"/>
          <w:lang w:eastAsia="zh-CN"/>
        </w:rPr>
        <w:t>谈判</w:t>
      </w:r>
      <w:r>
        <w:rPr>
          <w:rFonts w:hint="eastAsia" w:ascii="宋体" w:hAnsi="宋体" w:cs="仿宋"/>
          <w:sz w:val="24"/>
          <w:lang w:eastAsia="zh-CN"/>
        </w:rPr>
        <w:t>须知前附表。</w:t>
      </w:r>
    </w:p>
    <w:p w14:paraId="090C1285">
      <w:pPr>
        <w:spacing w:line="360" w:lineRule="auto"/>
        <w:ind w:firstLine="480" w:firstLineChars="200"/>
        <w:rPr>
          <w:rFonts w:ascii="宋体" w:hAnsi="宋体" w:cs="仿宋"/>
          <w:sz w:val="24"/>
          <w:lang w:eastAsia="zh-CN"/>
        </w:rPr>
      </w:pPr>
      <w:r>
        <w:rPr>
          <w:rFonts w:hint="eastAsia" w:ascii="宋体" w:hAnsi="宋体" w:cs="仿宋"/>
          <w:sz w:val="24"/>
          <w:lang w:eastAsia="zh-CN"/>
        </w:rPr>
        <w:t>3.7.4</w:t>
      </w:r>
      <w:r>
        <w:rPr>
          <w:rFonts w:hint="eastAsia" w:cs="仿宋"/>
          <w:sz w:val="24"/>
          <w:lang w:eastAsia="zh-CN"/>
        </w:rPr>
        <w:t>响应</w:t>
      </w:r>
      <w:r>
        <w:rPr>
          <w:rFonts w:hint="eastAsia" w:ascii="宋体" w:hAnsi="宋体" w:cs="仿宋"/>
          <w:sz w:val="24"/>
          <w:lang w:eastAsia="zh-CN"/>
        </w:rPr>
        <w:t>文件正本和副本的封面上应清楚地标记“正本”或“副本”的字样。当副本和正本不一致时，以正本为准。</w:t>
      </w:r>
    </w:p>
    <w:p w14:paraId="2F2F3A68">
      <w:pPr>
        <w:spacing w:line="360" w:lineRule="auto"/>
        <w:ind w:firstLine="480" w:firstLineChars="200"/>
        <w:rPr>
          <w:rFonts w:ascii="宋体" w:hAnsi="宋体" w:cs="仿宋"/>
          <w:sz w:val="24"/>
          <w:lang w:eastAsia="zh-CN"/>
        </w:rPr>
      </w:pPr>
      <w:r>
        <w:rPr>
          <w:rFonts w:hint="eastAsia" w:ascii="宋体" w:hAnsi="宋体" w:cs="仿宋"/>
          <w:sz w:val="24"/>
          <w:lang w:eastAsia="zh-CN"/>
        </w:rPr>
        <w:t>3.7.5</w:t>
      </w:r>
      <w:r>
        <w:rPr>
          <w:rFonts w:hint="eastAsia" w:cs="仿宋"/>
          <w:sz w:val="24"/>
          <w:lang w:eastAsia="zh-CN"/>
        </w:rPr>
        <w:t>响应</w:t>
      </w:r>
      <w:r>
        <w:rPr>
          <w:rFonts w:hint="eastAsia" w:ascii="宋体" w:hAnsi="宋体" w:cs="仿宋"/>
          <w:sz w:val="24"/>
          <w:lang w:eastAsia="zh-CN"/>
        </w:rPr>
        <w:t>文件的正本与副本应分别装订成册，并编制目录，详见</w:t>
      </w:r>
      <w:r>
        <w:rPr>
          <w:rFonts w:hint="eastAsia" w:cs="仿宋"/>
          <w:sz w:val="24"/>
          <w:lang w:eastAsia="zh-CN"/>
        </w:rPr>
        <w:t>谈判</w:t>
      </w:r>
      <w:r>
        <w:rPr>
          <w:rFonts w:hint="eastAsia" w:ascii="宋体" w:hAnsi="宋体" w:cs="仿宋"/>
          <w:sz w:val="24"/>
          <w:lang w:eastAsia="zh-CN"/>
        </w:rPr>
        <w:t>须知前附表。</w:t>
      </w:r>
    </w:p>
    <w:p w14:paraId="41E06333">
      <w:pPr>
        <w:spacing w:line="360" w:lineRule="auto"/>
        <w:jc w:val="center"/>
        <w:rPr>
          <w:rStyle w:val="24"/>
          <w:rFonts w:hint="eastAsia" w:ascii="宋体" w:hAnsi="宋体" w:eastAsia="宋体"/>
          <w:lang w:eastAsia="zh-CN"/>
        </w:rPr>
      </w:pPr>
      <w:r>
        <w:rPr>
          <w:rStyle w:val="24"/>
          <w:rFonts w:hint="eastAsia" w:ascii="宋体" w:hAnsi="宋体"/>
          <w:lang w:eastAsia="zh-CN"/>
        </w:rPr>
        <w:t>4.</w:t>
      </w:r>
      <w:r>
        <w:rPr>
          <w:rStyle w:val="24"/>
          <w:rFonts w:hint="eastAsia" w:eastAsia="宋体"/>
          <w:lang w:eastAsia="zh-CN"/>
        </w:rPr>
        <w:t>响应</w:t>
      </w:r>
    </w:p>
    <w:p w14:paraId="584A76F0">
      <w:pPr>
        <w:pStyle w:val="22"/>
        <w:rPr>
          <w:lang w:eastAsia="zh-CN"/>
        </w:rPr>
      </w:pPr>
      <w:bookmarkStart w:id="60" w:name="_Toc506105844"/>
      <w:bookmarkStart w:id="61" w:name="_Toc507936037"/>
      <w:bookmarkStart w:id="62" w:name="_Toc507936039"/>
      <w:bookmarkStart w:id="63" w:name="_Toc506105846"/>
      <w:r>
        <w:rPr>
          <w:rFonts w:hint="eastAsia"/>
          <w:lang w:eastAsia="zh-CN"/>
        </w:rPr>
        <w:t>4.1 响应文件的递交</w:t>
      </w:r>
      <w:bookmarkEnd w:id="60"/>
      <w:bookmarkEnd w:id="61"/>
    </w:p>
    <w:p w14:paraId="3BC1C61B">
      <w:pPr>
        <w:spacing w:line="360" w:lineRule="auto"/>
        <w:ind w:firstLine="480" w:firstLineChars="200"/>
        <w:rPr>
          <w:rFonts w:ascii="宋体" w:hAnsi="宋体" w:cs="仿宋"/>
          <w:sz w:val="24"/>
          <w:lang w:eastAsia="zh-CN"/>
        </w:rPr>
      </w:pPr>
      <w:r>
        <w:rPr>
          <w:rFonts w:hint="eastAsia" w:ascii="宋体" w:hAnsi="宋体" w:cs="仿宋"/>
          <w:sz w:val="24"/>
          <w:lang w:eastAsia="zh-CN"/>
        </w:rPr>
        <w:t>详见</w:t>
      </w:r>
      <w:r>
        <w:rPr>
          <w:rFonts w:hint="eastAsia" w:cs="仿宋"/>
          <w:sz w:val="24"/>
          <w:lang w:eastAsia="zh-CN"/>
        </w:rPr>
        <w:t>谈判</w:t>
      </w:r>
      <w:r>
        <w:rPr>
          <w:rFonts w:hint="eastAsia" w:ascii="宋体" w:hAnsi="宋体" w:cs="仿宋"/>
          <w:sz w:val="24"/>
          <w:lang w:eastAsia="zh-CN"/>
        </w:rPr>
        <w:t>须知前附表。</w:t>
      </w:r>
    </w:p>
    <w:p w14:paraId="13D9C963">
      <w:pPr>
        <w:pStyle w:val="22"/>
        <w:rPr>
          <w:lang w:eastAsia="zh-CN"/>
        </w:rPr>
      </w:pPr>
      <w:bookmarkStart w:id="64" w:name="_Toc507936038"/>
      <w:bookmarkStart w:id="65" w:name="_Toc506105845"/>
      <w:r>
        <w:rPr>
          <w:rFonts w:hint="eastAsia"/>
          <w:lang w:eastAsia="zh-CN"/>
        </w:rPr>
        <w:t>4.2 响应文件的修改与撤回</w:t>
      </w:r>
      <w:bookmarkEnd w:id="64"/>
      <w:bookmarkEnd w:id="65"/>
    </w:p>
    <w:p w14:paraId="250F8AB2">
      <w:pPr>
        <w:spacing w:line="360" w:lineRule="auto"/>
        <w:ind w:firstLine="480" w:firstLineChars="200"/>
        <w:rPr>
          <w:rFonts w:ascii="宋体" w:hAnsi="宋体" w:cs="仿宋"/>
          <w:sz w:val="24"/>
          <w:lang w:eastAsia="zh-CN"/>
        </w:rPr>
      </w:pPr>
      <w:r>
        <w:rPr>
          <w:rFonts w:hint="eastAsia" w:ascii="宋体" w:hAnsi="宋体" w:cs="仿宋"/>
          <w:sz w:val="24"/>
          <w:lang w:eastAsia="zh-CN"/>
        </w:rPr>
        <w:t>在</w:t>
      </w:r>
      <w:r>
        <w:rPr>
          <w:rFonts w:hint="eastAsia" w:cs="仿宋"/>
          <w:sz w:val="24"/>
          <w:lang w:eastAsia="zh-CN"/>
        </w:rPr>
        <w:t>上传响应文件截止时间</w:t>
      </w:r>
      <w:r>
        <w:rPr>
          <w:rFonts w:hint="eastAsia" w:ascii="宋体" w:hAnsi="宋体" w:cs="仿宋"/>
          <w:sz w:val="24"/>
          <w:lang w:eastAsia="zh-CN"/>
        </w:rPr>
        <w:t>前，</w:t>
      </w:r>
      <w:r>
        <w:rPr>
          <w:rFonts w:hint="eastAsia" w:cs="仿宋"/>
          <w:sz w:val="24"/>
          <w:lang w:eastAsia="zh-CN"/>
        </w:rPr>
        <w:t>供应商</w:t>
      </w:r>
      <w:r>
        <w:rPr>
          <w:rFonts w:hint="eastAsia" w:ascii="宋体" w:hAnsi="宋体" w:cs="仿宋"/>
          <w:sz w:val="24"/>
          <w:lang w:eastAsia="zh-CN"/>
        </w:rPr>
        <w:t>可以修改或撤回已递交的</w:t>
      </w:r>
      <w:r>
        <w:rPr>
          <w:rFonts w:hint="eastAsia" w:cs="仿宋"/>
          <w:sz w:val="24"/>
          <w:lang w:eastAsia="zh-CN"/>
        </w:rPr>
        <w:t>响应</w:t>
      </w:r>
      <w:r>
        <w:rPr>
          <w:rFonts w:hint="eastAsia" w:ascii="宋体" w:hAnsi="宋体" w:cs="仿宋"/>
          <w:sz w:val="24"/>
          <w:lang w:eastAsia="zh-CN"/>
        </w:rPr>
        <w:t>文件。</w:t>
      </w:r>
    </w:p>
    <w:p w14:paraId="60489D30">
      <w:pPr>
        <w:pStyle w:val="17"/>
        <w:rPr>
          <w:rStyle w:val="24"/>
          <w:rFonts w:hint="eastAsia"/>
          <w:b w:val="0"/>
          <w:bCs w:val="0"/>
          <w:lang w:eastAsia="zh-CN"/>
        </w:rPr>
      </w:pPr>
      <w:r>
        <w:rPr>
          <w:rStyle w:val="24"/>
          <w:rFonts w:hint="eastAsia"/>
          <w:b w:val="0"/>
          <w:bCs w:val="0"/>
          <w:lang w:eastAsia="zh-CN"/>
        </w:rPr>
        <w:t>5.</w:t>
      </w:r>
      <w:bookmarkEnd w:id="62"/>
      <w:bookmarkEnd w:id="63"/>
      <w:r>
        <w:rPr>
          <w:rStyle w:val="24"/>
          <w:rFonts w:hint="eastAsia"/>
          <w:b w:val="0"/>
          <w:bCs w:val="0"/>
          <w:lang w:eastAsia="zh-CN"/>
        </w:rPr>
        <w:t>谈判</w:t>
      </w:r>
    </w:p>
    <w:p w14:paraId="5CC32210">
      <w:pPr>
        <w:pStyle w:val="22"/>
        <w:rPr>
          <w:rFonts w:hint="eastAsia" w:eastAsia="宋体"/>
          <w:lang w:eastAsia="zh-CN"/>
        </w:rPr>
      </w:pPr>
      <w:bookmarkStart w:id="66" w:name="_Toc507936040"/>
      <w:bookmarkStart w:id="67" w:name="_Toc506105847"/>
      <w:r>
        <w:rPr>
          <w:rFonts w:hint="eastAsia"/>
          <w:lang w:eastAsia="zh-CN"/>
        </w:rPr>
        <w:t xml:space="preserve">5.1 </w:t>
      </w:r>
      <w:bookmarkEnd w:id="66"/>
      <w:bookmarkEnd w:id="67"/>
      <w:bookmarkStart w:id="68" w:name="_Toc506105848"/>
      <w:r>
        <w:rPr>
          <w:rFonts w:hint="eastAsia"/>
          <w:lang w:eastAsia="zh-CN"/>
        </w:rPr>
        <w:t>谈判</w:t>
      </w:r>
    </w:p>
    <w:p w14:paraId="44FEA1AB">
      <w:pPr>
        <w:spacing w:line="360" w:lineRule="auto"/>
        <w:rPr>
          <w:rFonts w:ascii="宋体" w:hAnsi="宋体" w:cs="仿宋"/>
          <w:sz w:val="24"/>
          <w:lang w:eastAsia="zh-CN"/>
        </w:rPr>
      </w:pPr>
      <w:r>
        <w:rPr>
          <w:rFonts w:hint="eastAsia" w:cs="宋体"/>
          <w:sz w:val="24"/>
          <w:lang w:eastAsia="zh-CN"/>
        </w:rPr>
        <w:t>谈判</w:t>
      </w:r>
      <w:r>
        <w:rPr>
          <w:rFonts w:hint="eastAsia" w:ascii="宋体" w:hAnsi="宋体" w:cs="宋体"/>
          <w:sz w:val="24"/>
          <w:lang w:eastAsia="zh-CN"/>
        </w:rPr>
        <w:t>时间和</w:t>
      </w:r>
      <w:r>
        <w:rPr>
          <w:rFonts w:hint="eastAsia" w:cs="宋体"/>
          <w:sz w:val="24"/>
          <w:lang w:eastAsia="zh-CN"/>
        </w:rPr>
        <w:t>方式</w:t>
      </w:r>
      <w:r>
        <w:rPr>
          <w:rFonts w:hint="eastAsia" w:ascii="宋体" w:hAnsi="宋体" w:cs="宋体"/>
          <w:sz w:val="24"/>
          <w:lang w:eastAsia="zh-CN"/>
        </w:rPr>
        <w:t>：</w:t>
      </w:r>
      <w:r>
        <w:rPr>
          <w:rFonts w:hint="eastAsia" w:ascii="宋体" w:hAnsi="宋体" w:cs="仿宋"/>
          <w:sz w:val="24"/>
          <w:lang w:eastAsia="zh-CN"/>
        </w:rPr>
        <w:t>详见</w:t>
      </w:r>
      <w:r>
        <w:rPr>
          <w:rFonts w:hint="eastAsia" w:cs="仿宋"/>
          <w:sz w:val="24"/>
          <w:lang w:eastAsia="zh-CN"/>
        </w:rPr>
        <w:t>谈判</w:t>
      </w:r>
      <w:r>
        <w:rPr>
          <w:rFonts w:hint="eastAsia" w:ascii="宋体" w:hAnsi="宋体" w:cs="仿宋"/>
          <w:sz w:val="24"/>
          <w:lang w:eastAsia="zh-CN"/>
        </w:rPr>
        <w:t>须知前附表。</w:t>
      </w:r>
    </w:p>
    <w:bookmarkEnd w:id="68"/>
    <w:p w14:paraId="778CFF80">
      <w:pPr>
        <w:pStyle w:val="17"/>
        <w:rPr>
          <w:rStyle w:val="24"/>
          <w:rFonts w:hint="eastAsia" w:cs="宋体"/>
          <w:b/>
          <w:bCs/>
          <w:lang w:eastAsia="zh-CN"/>
        </w:rPr>
      </w:pPr>
      <w:bookmarkStart w:id="69" w:name="_Toc506105849"/>
      <w:bookmarkStart w:id="70" w:name="_Toc507936041"/>
      <w:r>
        <w:rPr>
          <w:rStyle w:val="24"/>
          <w:rFonts w:hint="eastAsia"/>
          <w:b w:val="0"/>
          <w:bCs w:val="0"/>
          <w:lang w:eastAsia="zh-CN"/>
        </w:rPr>
        <w:t>6.</w:t>
      </w:r>
      <w:bookmarkEnd w:id="69"/>
      <w:bookmarkEnd w:id="70"/>
      <w:r>
        <w:rPr>
          <w:rStyle w:val="24"/>
          <w:rFonts w:hint="eastAsia" w:cs="宋体"/>
          <w:b/>
          <w:bCs/>
          <w:lang w:eastAsia="zh-CN"/>
        </w:rPr>
        <w:t>响应文件的评审</w:t>
      </w:r>
    </w:p>
    <w:p w14:paraId="7732BE4B">
      <w:pPr>
        <w:spacing w:line="360" w:lineRule="auto"/>
        <w:ind w:firstLine="480" w:firstLineChars="200"/>
        <w:rPr>
          <w:sz w:val="24"/>
          <w:lang w:eastAsia="zh-CN"/>
        </w:rPr>
      </w:pPr>
      <w:bookmarkStart w:id="71" w:name="_Toc507936046"/>
      <w:bookmarkStart w:id="72" w:name="_Toc506105854"/>
      <w:r>
        <w:rPr>
          <w:rFonts w:hint="eastAsia"/>
          <w:sz w:val="24"/>
          <w:lang w:eastAsia="zh-CN"/>
        </w:rPr>
        <w:t>6.1 评审程序</w:t>
      </w:r>
    </w:p>
    <w:p w14:paraId="70BB398E">
      <w:pPr>
        <w:spacing w:line="360" w:lineRule="auto"/>
        <w:ind w:firstLine="480" w:firstLineChars="200"/>
        <w:rPr>
          <w:sz w:val="24"/>
          <w:lang w:eastAsia="zh-CN"/>
        </w:rPr>
      </w:pPr>
      <w:r>
        <w:rPr>
          <w:rFonts w:hint="eastAsia" w:hAnsi="宋体"/>
          <w:sz w:val="24"/>
          <w:lang w:eastAsia="zh-CN"/>
        </w:rPr>
        <w:t>6.1</w:t>
      </w:r>
      <w:r>
        <w:rPr>
          <w:rFonts w:hint="eastAsia"/>
          <w:sz w:val="24"/>
          <w:lang w:eastAsia="zh-CN"/>
        </w:rPr>
        <w:t>.1谈判小组依据谈判文件的规定，对响应文件的有效性、完整性和对谈判文件的响应程度进行审查，以确定是否对谈判文件的要求做出实质性响应。未对谈判文件做实质性响应的供应商，为无效报价，不得进入具体谈判程序。</w:t>
      </w:r>
    </w:p>
    <w:p w14:paraId="599BF59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对某一供应商的鉴定中，若有半数以上谈判小组成员认为某供应商有一项以上（包括一项）“不符合”，则该供应商不得进入下一步的评审。</w:t>
      </w:r>
    </w:p>
    <w:p w14:paraId="4F29AF8B">
      <w:pPr>
        <w:spacing w:line="360" w:lineRule="auto"/>
        <w:ind w:firstLine="480" w:firstLineChars="200"/>
        <w:rPr>
          <w:sz w:val="24"/>
          <w:lang w:eastAsia="zh-CN"/>
        </w:rPr>
      </w:pPr>
      <w:r>
        <w:rPr>
          <w:rFonts w:hint="eastAsia"/>
          <w:sz w:val="24"/>
          <w:lang w:eastAsia="zh-CN"/>
        </w:rPr>
        <w:t>6.1.2</w:t>
      </w:r>
      <w:r>
        <w:rPr>
          <w:rFonts w:hAnsi="宋体"/>
          <w:sz w:val="24"/>
          <w:lang w:eastAsia="zh-CN"/>
        </w:rPr>
        <w:t>评审内容的保密</w:t>
      </w:r>
    </w:p>
    <w:p w14:paraId="0D4053D9">
      <w:pPr>
        <w:spacing w:line="360" w:lineRule="auto"/>
        <w:ind w:firstLine="480" w:firstLineChars="200"/>
        <w:rPr>
          <w:sz w:val="24"/>
          <w:lang w:eastAsia="zh-CN"/>
        </w:rPr>
      </w:pPr>
      <w:r>
        <w:rPr>
          <w:rFonts w:hint="eastAsia"/>
          <w:sz w:val="24"/>
          <w:lang w:eastAsia="zh-CN"/>
        </w:rPr>
        <w:t>（1）</w:t>
      </w:r>
      <w:r>
        <w:rPr>
          <w:rFonts w:hAnsi="宋体"/>
          <w:sz w:val="24"/>
          <w:lang w:eastAsia="zh-CN"/>
        </w:rPr>
        <w:t>谈判开始，直到宣布成交供应商为止，凡属于审查、报价和比较报价的所有资料，有关授予合同的信息，都不应向供应商或与评审无关的其他人泄露。</w:t>
      </w:r>
    </w:p>
    <w:p w14:paraId="77DD51F8">
      <w:pPr>
        <w:spacing w:line="360" w:lineRule="auto"/>
        <w:ind w:firstLine="480" w:firstLineChars="200"/>
        <w:rPr>
          <w:sz w:val="24"/>
          <w:lang w:eastAsia="zh-CN"/>
        </w:rPr>
      </w:pPr>
      <w:r>
        <w:rPr>
          <w:rFonts w:hint="eastAsia"/>
          <w:sz w:val="24"/>
          <w:lang w:eastAsia="zh-CN"/>
        </w:rPr>
        <w:t>（2）</w:t>
      </w:r>
      <w:r>
        <w:rPr>
          <w:rFonts w:hAnsi="宋体"/>
          <w:sz w:val="24"/>
          <w:lang w:eastAsia="zh-CN"/>
        </w:rPr>
        <w:t>在响应文件的审查、澄清、评价和比较以及授予合同过程中，供应商对采购人和谈判小组成员施加影响的任何行为，都将导致取消其报价资格。</w:t>
      </w:r>
    </w:p>
    <w:p w14:paraId="009E8265">
      <w:pPr>
        <w:spacing w:line="360" w:lineRule="auto"/>
        <w:ind w:firstLine="480" w:firstLineChars="200"/>
        <w:rPr>
          <w:sz w:val="24"/>
          <w:lang w:eastAsia="zh-CN"/>
        </w:rPr>
      </w:pPr>
      <w:r>
        <w:rPr>
          <w:rFonts w:hint="eastAsia"/>
          <w:sz w:val="24"/>
          <w:lang w:eastAsia="zh-CN"/>
        </w:rPr>
        <w:t>6.1.3</w:t>
      </w:r>
      <w:r>
        <w:rPr>
          <w:rFonts w:hint="eastAsia" w:hAnsi="宋体"/>
          <w:sz w:val="24"/>
          <w:lang w:eastAsia="zh-CN"/>
        </w:rPr>
        <w:t xml:space="preserve"> </w:t>
      </w:r>
      <w:r>
        <w:rPr>
          <w:rFonts w:hAnsi="宋体"/>
          <w:sz w:val="24"/>
          <w:lang w:eastAsia="zh-CN"/>
        </w:rPr>
        <w:t>报价</w:t>
      </w:r>
      <w:r>
        <w:rPr>
          <w:rFonts w:hint="eastAsia" w:hAnsi="宋体"/>
          <w:sz w:val="24"/>
          <w:lang w:eastAsia="zh-CN"/>
        </w:rPr>
        <w:t>无效</w:t>
      </w:r>
    </w:p>
    <w:p w14:paraId="5BFD145D">
      <w:pPr>
        <w:spacing w:line="360" w:lineRule="auto"/>
        <w:ind w:firstLine="480" w:firstLineChars="200"/>
        <w:rPr>
          <w:sz w:val="24"/>
          <w:lang w:eastAsia="zh-CN"/>
        </w:rPr>
      </w:pPr>
      <w:r>
        <w:rPr>
          <w:rFonts w:hint="eastAsia"/>
          <w:sz w:val="24"/>
          <w:lang w:eastAsia="zh-CN"/>
        </w:rPr>
        <w:t>6.1.3.</w:t>
      </w:r>
      <w:r>
        <w:rPr>
          <w:sz w:val="24"/>
          <w:lang w:eastAsia="zh-CN"/>
        </w:rPr>
        <w:t>1</w:t>
      </w:r>
      <w:r>
        <w:rPr>
          <w:rFonts w:hAnsi="宋体"/>
          <w:sz w:val="24"/>
          <w:lang w:eastAsia="zh-CN"/>
        </w:rPr>
        <w:t>供应商有下列情况之一者，其报价</w:t>
      </w:r>
      <w:r>
        <w:rPr>
          <w:rFonts w:hint="eastAsia" w:hAnsi="宋体"/>
          <w:sz w:val="24"/>
          <w:lang w:eastAsia="zh-CN"/>
        </w:rPr>
        <w:t>无效</w:t>
      </w:r>
      <w:r>
        <w:rPr>
          <w:rFonts w:hAnsi="宋体"/>
          <w:sz w:val="24"/>
          <w:lang w:eastAsia="zh-CN"/>
        </w:rPr>
        <w:t>，但报价保证金不被没收：</w:t>
      </w:r>
    </w:p>
    <w:p w14:paraId="17030C0E">
      <w:pPr>
        <w:spacing w:line="360" w:lineRule="auto"/>
        <w:ind w:firstLine="480" w:firstLineChars="200"/>
        <w:rPr>
          <w:sz w:val="24"/>
          <w:lang w:eastAsia="zh-CN"/>
        </w:rPr>
      </w:pPr>
      <w:r>
        <w:rPr>
          <w:rFonts w:hAnsi="宋体"/>
          <w:sz w:val="24"/>
          <w:lang w:eastAsia="zh-CN"/>
        </w:rPr>
        <w:t>（</w:t>
      </w:r>
      <w:r>
        <w:rPr>
          <w:sz w:val="24"/>
          <w:lang w:eastAsia="zh-CN"/>
        </w:rPr>
        <w:t>1</w:t>
      </w:r>
      <w:r>
        <w:rPr>
          <w:rFonts w:hAnsi="宋体"/>
          <w:sz w:val="24"/>
          <w:lang w:eastAsia="zh-CN"/>
        </w:rPr>
        <w:t>）谈判文件中要求必备的证件未能提供；</w:t>
      </w:r>
    </w:p>
    <w:p w14:paraId="6AF232F9">
      <w:pPr>
        <w:spacing w:line="360" w:lineRule="auto"/>
        <w:ind w:firstLine="480" w:firstLineChars="200"/>
        <w:rPr>
          <w:sz w:val="24"/>
          <w:lang w:eastAsia="zh-CN"/>
        </w:rPr>
      </w:pPr>
      <w:r>
        <w:rPr>
          <w:rFonts w:hAnsi="宋体"/>
          <w:sz w:val="24"/>
          <w:lang w:eastAsia="zh-CN"/>
        </w:rPr>
        <w:t>（</w:t>
      </w:r>
      <w:r>
        <w:rPr>
          <w:sz w:val="24"/>
          <w:lang w:eastAsia="zh-CN"/>
        </w:rPr>
        <w:t>2</w:t>
      </w:r>
      <w:r>
        <w:rPr>
          <w:rFonts w:hAnsi="宋体"/>
          <w:sz w:val="24"/>
          <w:lang w:eastAsia="zh-CN"/>
        </w:rPr>
        <w:t>）不能达到谈判文件</w:t>
      </w:r>
      <w:r>
        <w:rPr>
          <w:rFonts w:hint="eastAsia" w:hAnsi="宋体"/>
          <w:sz w:val="24"/>
          <w:lang w:eastAsia="zh-CN"/>
        </w:rPr>
        <w:t>供应商</w:t>
      </w:r>
      <w:r>
        <w:rPr>
          <w:rFonts w:hAnsi="宋体"/>
          <w:sz w:val="24"/>
          <w:lang w:eastAsia="zh-CN"/>
        </w:rPr>
        <w:t>资质要求的；</w:t>
      </w:r>
    </w:p>
    <w:p w14:paraId="689A7C02">
      <w:pPr>
        <w:spacing w:line="360" w:lineRule="auto"/>
        <w:ind w:firstLine="480" w:firstLineChars="200"/>
        <w:rPr>
          <w:rFonts w:hint="eastAsia" w:ascii="宋体" w:hAnsi="宋体" w:eastAsia="宋体" w:cs="宋体"/>
          <w:sz w:val="24"/>
          <w:lang w:eastAsia="zh-CN"/>
        </w:rPr>
      </w:pPr>
      <w:r>
        <w:rPr>
          <w:rFonts w:hAnsi="宋体"/>
          <w:sz w:val="24"/>
          <w:lang w:eastAsia="zh-CN"/>
        </w:rPr>
        <w:t>（</w:t>
      </w:r>
      <w:r>
        <w:rPr>
          <w:rFonts w:hint="eastAsia" w:hAnsi="宋体"/>
          <w:sz w:val="24"/>
          <w:lang w:eastAsia="zh-CN"/>
        </w:rPr>
        <w:t>3</w:t>
      </w:r>
      <w:r>
        <w:rPr>
          <w:rFonts w:hAnsi="宋体"/>
          <w:sz w:val="24"/>
          <w:lang w:eastAsia="zh-CN"/>
        </w:rPr>
        <w:t>）</w:t>
      </w:r>
      <w:r>
        <w:rPr>
          <w:rFonts w:hint="eastAsia" w:ascii="宋体" w:hAnsi="宋体" w:eastAsia="宋体" w:cs="宋体"/>
          <w:sz w:val="24"/>
          <w:lang w:eastAsia="zh-CN"/>
        </w:rPr>
        <w:t>报价文件不完整；</w:t>
      </w:r>
    </w:p>
    <w:p w14:paraId="099434D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（4）未按规定报价或最终报价超过采购预算；</w:t>
      </w:r>
    </w:p>
    <w:p w14:paraId="15BAF27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（5）未按谈判文件要求提交报价保证金；</w:t>
      </w:r>
    </w:p>
    <w:p w14:paraId="3FF4B67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（6）报价文件未按谈判文件要求密封、签署、装订、盖章；</w:t>
      </w:r>
    </w:p>
    <w:p w14:paraId="2A07E68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（7）报价文件载明的交货时间超过谈判文件规定的时间且不能被采购人接受；</w:t>
      </w:r>
    </w:p>
    <w:p w14:paraId="0C232B2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（8）报价文件载明的服务检验标准和方法等不符合谈判文件的要求；</w:t>
      </w:r>
    </w:p>
    <w:p w14:paraId="3C3B187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（9）报价文件中的服务配置、技术参数明显不符合谈判文件要求；</w:t>
      </w:r>
    </w:p>
    <w:p w14:paraId="42254D0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（10）响应文件未实质性响应竞争性谈判文件规定的格式、内容；</w:t>
      </w:r>
    </w:p>
    <w:p w14:paraId="2C0955F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（11）附有采购人不能接受的条件或不响应竞争性谈判文件规定的内容。</w:t>
      </w:r>
    </w:p>
    <w:p w14:paraId="7D34D78C">
      <w:pPr>
        <w:spacing w:line="360" w:lineRule="auto"/>
        <w:ind w:firstLine="480" w:firstLineChars="200"/>
        <w:rPr>
          <w:sz w:val="24"/>
          <w:lang w:eastAsia="zh-CN"/>
        </w:rPr>
      </w:pPr>
      <w:r>
        <w:rPr>
          <w:rFonts w:hint="eastAsia" w:ascii="宋体" w:hAnsi="宋体" w:eastAsia="宋体" w:cs="宋体"/>
          <w:sz w:val="24"/>
          <w:lang w:eastAsia="zh-CN"/>
        </w:rPr>
        <w:t>（12）</w:t>
      </w:r>
      <w:r>
        <w:rPr>
          <w:rFonts w:hAnsi="宋体"/>
          <w:sz w:val="24"/>
          <w:lang w:eastAsia="zh-CN"/>
        </w:rPr>
        <w:t>法律、法规规定的其他情况。</w:t>
      </w:r>
    </w:p>
    <w:p w14:paraId="6F3E13BD">
      <w:pPr>
        <w:spacing w:line="360" w:lineRule="auto"/>
        <w:ind w:firstLine="480" w:firstLineChars="200"/>
        <w:rPr>
          <w:sz w:val="24"/>
          <w:lang w:eastAsia="zh-CN"/>
        </w:rPr>
      </w:pPr>
      <w:r>
        <w:rPr>
          <w:rFonts w:hint="eastAsia"/>
          <w:sz w:val="24"/>
          <w:lang w:eastAsia="zh-CN"/>
        </w:rPr>
        <w:t>6.1.3</w:t>
      </w:r>
      <w:r>
        <w:rPr>
          <w:sz w:val="24"/>
          <w:lang w:eastAsia="zh-CN"/>
        </w:rPr>
        <w:t>.2</w:t>
      </w:r>
      <w:r>
        <w:rPr>
          <w:rFonts w:hAnsi="宋体"/>
          <w:sz w:val="24"/>
          <w:lang w:eastAsia="zh-CN"/>
        </w:rPr>
        <w:t>供应商有下列情况之一者，其报价</w:t>
      </w:r>
      <w:r>
        <w:rPr>
          <w:rFonts w:hint="eastAsia" w:hAnsi="宋体"/>
          <w:sz w:val="24"/>
          <w:lang w:eastAsia="zh-CN"/>
        </w:rPr>
        <w:t>无效</w:t>
      </w:r>
      <w:r>
        <w:rPr>
          <w:rFonts w:hAnsi="宋体"/>
          <w:sz w:val="24"/>
          <w:lang w:eastAsia="zh-CN"/>
        </w:rPr>
        <w:t>，</w:t>
      </w:r>
      <w:r>
        <w:rPr>
          <w:rFonts w:hint="eastAsia"/>
          <w:sz w:val="24"/>
          <w:lang w:eastAsia="zh-CN"/>
        </w:rPr>
        <w:t>谈判</w:t>
      </w:r>
      <w:r>
        <w:rPr>
          <w:rFonts w:hAnsi="宋体"/>
          <w:sz w:val="24"/>
          <w:lang w:eastAsia="zh-CN"/>
        </w:rPr>
        <w:t>保证金将被没收：</w:t>
      </w:r>
    </w:p>
    <w:p w14:paraId="3B88197E">
      <w:pPr>
        <w:spacing w:line="360" w:lineRule="auto"/>
        <w:ind w:firstLine="480" w:firstLineChars="200"/>
        <w:rPr>
          <w:sz w:val="24"/>
          <w:lang w:eastAsia="zh-CN"/>
        </w:rPr>
      </w:pPr>
      <w:r>
        <w:rPr>
          <w:rFonts w:hAnsi="宋体"/>
          <w:sz w:val="24"/>
          <w:lang w:eastAsia="zh-CN"/>
        </w:rPr>
        <w:t>（</w:t>
      </w:r>
      <w:r>
        <w:rPr>
          <w:sz w:val="24"/>
          <w:lang w:eastAsia="zh-CN"/>
        </w:rPr>
        <w:t>1</w:t>
      </w:r>
      <w:r>
        <w:rPr>
          <w:rFonts w:hAnsi="宋体"/>
          <w:sz w:val="24"/>
          <w:lang w:eastAsia="zh-CN"/>
        </w:rPr>
        <w:t>）供应商向谈判小组、谈判工作有关的人员提供不正当利益；</w:t>
      </w:r>
    </w:p>
    <w:p w14:paraId="6F46DCE6">
      <w:pPr>
        <w:spacing w:line="360" w:lineRule="auto"/>
        <w:ind w:firstLine="480" w:firstLineChars="200"/>
        <w:rPr>
          <w:sz w:val="24"/>
          <w:lang w:eastAsia="zh-CN"/>
        </w:rPr>
      </w:pPr>
      <w:r>
        <w:rPr>
          <w:rFonts w:hAnsi="宋体"/>
          <w:sz w:val="24"/>
          <w:lang w:eastAsia="zh-CN"/>
        </w:rPr>
        <w:t>（</w:t>
      </w:r>
      <w:r>
        <w:rPr>
          <w:sz w:val="24"/>
          <w:lang w:eastAsia="zh-CN"/>
        </w:rPr>
        <w:t>2</w:t>
      </w:r>
      <w:r>
        <w:rPr>
          <w:rFonts w:hAnsi="宋体"/>
          <w:sz w:val="24"/>
          <w:lang w:eastAsia="zh-CN"/>
        </w:rPr>
        <w:t>）成交供应商不按谈判文件规定的要求签订合同；</w:t>
      </w:r>
    </w:p>
    <w:p w14:paraId="0C955380">
      <w:pPr>
        <w:spacing w:line="360" w:lineRule="auto"/>
        <w:ind w:firstLine="480" w:firstLineChars="200"/>
        <w:rPr>
          <w:sz w:val="24"/>
          <w:lang w:eastAsia="zh-CN"/>
        </w:rPr>
      </w:pPr>
      <w:r>
        <w:rPr>
          <w:rFonts w:hAnsi="宋体"/>
          <w:sz w:val="24"/>
          <w:lang w:eastAsia="zh-CN"/>
        </w:rPr>
        <w:t>（</w:t>
      </w:r>
      <w:r>
        <w:rPr>
          <w:sz w:val="24"/>
          <w:lang w:eastAsia="zh-CN"/>
        </w:rPr>
        <w:t>3</w:t>
      </w:r>
      <w:r>
        <w:rPr>
          <w:rFonts w:hAnsi="宋体"/>
          <w:sz w:val="24"/>
          <w:lang w:eastAsia="zh-CN"/>
        </w:rPr>
        <w:t>）成交供应商未按规定交纳相关费用；</w:t>
      </w:r>
    </w:p>
    <w:p w14:paraId="57B1175C">
      <w:pPr>
        <w:spacing w:line="360" w:lineRule="auto"/>
        <w:ind w:firstLine="480" w:firstLineChars="200"/>
        <w:rPr>
          <w:sz w:val="24"/>
          <w:lang w:eastAsia="zh-CN"/>
        </w:rPr>
      </w:pPr>
      <w:r>
        <w:rPr>
          <w:rFonts w:hAnsi="宋体"/>
          <w:sz w:val="24"/>
          <w:lang w:eastAsia="zh-CN"/>
        </w:rPr>
        <w:t>（</w:t>
      </w:r>
      <w:r>
        <w:rPr>
          <w:sz w:val="24"/>
          <w:lang w:eastAsia="zh-CN"/>
        </w:rPr>
        <w:t>4</w:t>
      </w:r>
      <w:r>
        <w:rPr>
          <w:rFonts w:hAnsi="宋体"/>
          <w:sz w:val="24"/>
          <w:lang w:eastAsia="zh-CN"/>
        </w:rPr>
        <w:t>）法律、法规规定的其他情况。</w:t>
      </w:r>
    </w:p>
    <w:p w14:paraId="3FDA17A9">
      <w:pPr>
        <w:spacing w:line="360" w:lineRule="auto"/>
        <w:ind w:firstLine="480" w:firstLineChars="200"/>
        <w:rPr>
          <w:sz w:val="24"/>
          <w:lang w:eastAsia="zh-CN"/>
        </w:rPr>
      </w:pPr>
      <w:r>
        <w:rPr>
          <w:rFonts w:hint="eastAsia"/>
          <w:sz w:val="24"/>
          <w:lang w:eastAsia="zh-CN"/>
        </w:rPr>
        <w:t>6.1.3.</w:t>
      </w:r>
      <w:r>
        <w:rPr>
          <w:sz w:val="24"/>
          <w:lang w:eastAsia="zh-CN"/>
        </w:rPr>
        <w:t>3</w:t>
      </w:r>
      <w:r>
        <w:rPr>
          <w:rFonts w:hAnsi="宋体"/>
          <w:sz w:val="24"/>
          <w:lang w:eastAsia="zh-CN"/>
        </w:rPr>
        <w:t>供应商有下列情况之一者，其报价</w:t>
      </w:r>
      <w:r>
        <w:rPr>
          <w:rFonts w:hint="eastAsia" w:hAnsi="宋体"/>
          <w:sz w:val="24"/>
          <w:lang w:eastAsia="zh-CN"/>
        </w:rPr>
        <w:t>无效</w:t>
      </w:r>
      <w:r>
        <w:rPr>
          <w:rFonts w:hAnsi="宋体"/>
          <w:sz w:val="24"/>
          <w:lang w:eastAsia="zh-CN"/>
        </w:rPr>
        <w:t>，将取消其报价资格并负法律责任：</w:t>
      </w:r>
    </w:p>
    <w:p w14:paraId="2CCA962C">
      <w:pPr>
        <w:spacing w:line="360" w:lineRule="auto"/>
        <w:ind w:firstLine="480" w:firstLineChars="200"/>
        <w:rPr>
          <w:sz w:val="24"/>
          <w:lang w:eastAsia="zh-CN"/>
        </w:rPr>
      </w:pPr>
      <w:r>
        <w:rPr>
          <w:rFonts w:hAnsi="宋体"/>
          <w:sz w:val="24"/>
          <w:lang w:eastAsia="zh-CN"/>
        </w:rPr>
        <w:t>（</w:t>
      </w:r>
      <w:r>
        <w:rPr>
          <w:sz w:val="24"/>
          <w:lang w:eastAsia="zh-CN"/>
        </w:rPr>
        <w:t>1</w:t>
      </w:r>
      <w:r>
        <w:rPr>
          <w:rFonts w:hAnsi="宋体"/>
          <w:sz w:val="24"/>
          <w:lang w:eastAsia="zh-CN"/>
        </w:rPr>
        <w:t>）供应商提供的有关资格、资质证明文件不真实，提供虚假报价材料；</w:t>
      </w:r>
    </w:p>
    <w:p w14:paraId="72EFDF69">
      <w:pPr>
        <w:spacing w:line="360" w:lineRule="auto"/>
        <w:ind w:firstLine="480" w:firstLineChars="200"/>
        <w:rPr>
          <w:sz w:val="24"/>
          <w:lang w:eastAsia="zh-CN"/>
        </w:rPr>
      </w:pPr>
      <w:r>
        <w:rPr>
          <w:rFonts w:hAnsi="宋体"/>
          <w:sz w:val="24"/>
          <w:lang w:eastAsia="zh-CN"/>
        </w:rPr>
        <w:t>（</w:t>
      </w:r>
      <w:r>
        <w:rPr>
          <w:sz w:val="24"/>
          <w:lang w:eastAsia="zh-CN"/>
        </w:rPr>
        <w:t>2</w:t>
      </w:r>
      <w:r>
        <w:rPr>
          <w:rFonts w:hAnsi="宋体"/>
          <w:sz w:val="24"/>
          <w:lang w:eastAsia="zh-CN"/>
        </w:rPr>
        <w:t>）供应商在报价有效期内撤回报价；</w:t>
      </w:r>
    </w:p>
    <w:p w14:paraId="775ABFA5">
      <w:pPr>
        <w:spacing w:line="360" w:lineRule="auto"/>
        <w:ind w:firstLine="480" w:firstLineChars="200"/>
        <w:rPr>
          <w:sz w:val="24"/>
          <w:lang w:eastAsia="zh-CN"/>
        </w:rPr>
      </w:pPr>
      <w:r>
        <w:rPr>
          <w:rFonts w:hAnsi="宋体"/>
          <w:sz w:val="24"/>
          <w:lang w:eastAsia="zh-CN"/>
        </w:rPr>
        <w:t>（</w:t>
      </w:r>
      <w:r>
        <w:rPr>
          <w:sz w:val="24"/>
          <w:lang w:eastAsia="zh-CN"/>
        </w:rPr>
        <w:t>3</w:t>
      </w:r>
      <w:r>
        <w:rPr>
          <w:rFonts w:hAnsi="宋体"/>
          <w:sz w:val="24"/>
          <w:lang w:eastAsia="zh-CN"/>
        </w:rPr>
        <w:t>）在整个谈判过程中，供应商有企图影响谈判结果的任何不当活动；</w:t>
      </w:r>
    </w:p>
    <w:p w14:paraId="6F770A8F">
      <w:pPr>
        <w:spacing w:line="360" w:lineRule="auto"/>
        <w:ind w:firstLine="480" w:firstLineChars="200"/>
        <w:rPr>
          <w:sz w:val="24"/>
          <w:lang w:eastAsia="zh-CN"/>
        </w:rPr>
      </w:pPr>
      <w:r>
        <w:rPr>
          <w:rFonts w:hAnsi="宋体"/>
          <w:sz w:val="24"/>
          <w:lang w:eastAsia="zh-CN"/>
        </w:rPr>
        <w:t>（</w:t>
      </w:r>
      <w:r>
        <w:rPr>
          <w:sz w:val="24"/>
          <w:lang w:eastAsia="zh-CN"/>
        </w:rPr>
        <w:t>4</w:t>
      </w:r>
      <w:r>
        <w:rPr>
          <w:rFonts w:hAnsi="宋体"/>
          <w:sz w:val="24"/>
          <w:lang w:eastAsia="zh-CN"/>
        </w:rPr>
        <w:t>）供应商串通报价或采用不正当竞争方式；</w:t>
      </w:r>
    </w:p>
    <w:p w14:paraId="44DD0643">
      <w:pPr>
        <w:spacing w:line="360" w:lineRule="auto"/>
        <w:ind w:firstLine="480" w:firstLineChars="200"/>
        <w:rPr>
          <w:sz w:val="24"/>
          <w:lang w:eastAsia="zh-CN"/>
        </w:rPr>
      </w:pPr>
      <w:r>
        <w:rPr>
          <w:rFonts w:hAnsi="宋体"/>
          <w:sz w:val="24"/>
          <w:lang w:eastAsia="zh-CN"/>
        </w:rPr>
        <w:t>（</w:t>
      </w:r>
      <w:r>
        <w:rPr>
          <w:sz w:val="24"/>
          <w:lang w:eastAsia="zh-CN"/>
        </w:rPr>
        <w:t>5</w:t>
      </w:r>
      <w:r>
        <w:rPr>
          <w:rFonts w:hAnsi="宋体"/>
          <w:sz w:val="24"/>
          <w:lang w:eastAsia="zh-CN"/>
        </w:rPr>
        <w:t>）供应商以任何方式诋毁其他供应商；</w:t>
      </w:r>
    </w:p>
    <w:p w14:paraId="6E460AFC">
      <w:pPr>
        <w:spacing w:line="360" w:lineRule="auto"/>
        <w:ind w:firstLine="480" w:firstLineChars="200"/>
        <w:rPr>
          <w:sz w:val="24"/>
          <w:lang w:eastAsia="zh-CN"/>
        </w:rPr>
      </w:pPr>
      <w:r>
        <w:rPr>
          <w:rFonts w:hAnsi="宋体"/>
          <w:sz w:val="24"/>
          <w:lang w:eastAsia="zh-CN"/>
        </w:rPr>
        <w:t>（</w:t>
      </w:r>
      <w:r>
        <w:rPr>
          <w:sz w:val="24"/>
          <w:lang w:eastAsia="zh-CN"/>
        </w:rPr>
        <w:t>6</w:t>
      </w:r>
      <w:r>
        <w:rPr>
          <w:rFonts w:hAnsi="宋体"/>
          <w:sz w:val="24"/>
          <w:lang w:eastAsia="zh-CN"/>
        </w:rPr>
        <w:t>）法律、法规规定的其他情况。</w:t>
      </w:r>
    </w:p>
    <w:p w14:paraId="10204CCD">
      <w:pPr>
        <w:spacing w:line="360" w:lineRule="auto"/>
        <w:ind w:firstLine="480" w:firstLineChars="200"/>
        <w:rPr>
          <w:rFonts w:hAnsi="宋体"/>
          <w:sz w:val="24"/>
          <w:lang w:eastAsia="zh-CN"/>
        </w:rPr>
      </w:pPr>
      <w:r>
        <w:rPr>
          <w:rFonts w:hAnsi="宋体"/>
          <w:sz w:val="24"/>
          <w:lang w:eastAsia="zh-CN"/>
        </w:rPr>
        <w:t>供应商有上述行为之一的，采购人将严格依照有关法律、法规及规章的规定行使其权利。供应商给采购人造成损失的，采购人有索赔的权利，供应商应予以赔偿。</w:t>
      </w:r>
    </w:p>
    <w:p w14:paraId="422F13A3">
      <w:pPr>
        <w:spacing w:line="360" w:lineRule="auto"/>
        <w:ind w:firstLine="480" w:firstLineChars="200"/>
        <w:rPr>
          <w:rFonts w:hAnsi="宋体"/>
          <w:sz w:val="24"/>
          <w:lang w:eastAsia="zh-CN"/>
        </w:rPr>
      </w:pPr>
      <w:r>
        <w:rPr>
          <w:rFonts w:hint="eastAsia"/>
          <w:sz w:val="24"/>
          <w:lang w:eastAsia="zh-CN"/>
        </w:rPr>
        <w:t>6</w:t>
      </w:r>
      <w:r>
        <w:rPr>
          <w:sz w:val="24"/>
          <w:lang w:eastAsia="zh-CN"/>
        </w:rPr>
        <w:t>.</w:t>
      </w:r>
      <w:r>
        <w:rPr>
          <w:rFonts w:hint="eastAsia"/>
          <w:sz w:val="24"/>
          <w:lang w:eastAsia="zh-CN"/>
        </w:rPr>
        <w:t>1.4</w:t>
      </w:r>
      <w:r>
        <w:rPr>
          <w:rFonts w:hAnsi="宋体"/>
          <w:sz w:val="24"/>
          <w:lang w:eastAsia="zh-CN"/>
        </w:rPr>
        <w:t>响应文件计算错误的修正</w:t>
      </w:r>
    </w:p>
    <w:p w14:paraId="231132C7">
      <w:pPr>
        <w:spacing w:line="360" w:lineRule="auto"/>
        <w:ind w:firstLine="480" w:firstLineChars="200"/>
        <w:rPr>
          <w:sz w:val="24"/>
          <w:lang w:eastAsia="zh-CN"/>
        </w:rPr>
      </w:pPr>
      <w:r>
        <w:rPr>
          <w:rFonts w:hint="eastAsia"/>
          <w:sz w:val="24"/>
          <w:lang w:eastAsia="zh-CN"/>
        </w:rPr>
        <w:t>6.1</w:t>
      </w:r>
      <w:r>
        <w:rPr>
          <w:sz w:val="24"/>
          <w:lang w:eastAsia="zh-CN"/>
        </w:rPr>
        <w:t>.</w:t>
      </w:r>
      <w:r>
        <w:rPr>
          <w:rFonts w:hint="eastAsia"/>
          <w:sz w:val="24"/>
          <w:lang w:eastAsia="zh-CN"/>
        </w:rPr>
        <w:t>4.1</w:t>
      </w:r>
      <w:r>
        <w:rPr>
          <w:rFonts w:hAnsi="宋体"/>
          <w:sz w:val="24"/>
          <w:lang w:eastAsia="zh-CN"/>
        </w:rPr>
        <w:t>谈判小组将对确定为实质上响应竞争性谈判文件要求的响应文件进行校核，看其是否有计算或表达上的错误，修正错误的原则如下：</w:t>
      </w:r>
    </w:p>
    <w:p w14:paraId="65D5B89C">
      <w:pPr>
        <w:spacing w:line="360" w:lineRule="auto"/>
        <w:ind w:firstLine="480" w:firstLineChars="200"/>
        <w:rPr>
          <w:sz w:val="24"/>
          <w:lang w:eastAsia="zh-CN"/>
        </w:rPr>
      </w:pPr>
      <w:r>
        <w:rPr>
          <w:rFonts w:hAnsi="宋体"/>
          <w:sz w:val="24"/>
          <w:lang w:eastAsia="zh-CN"/>
        </w:rPr>
        <w:t>（</w:t>
      </w:r>
      <w:r>
        <w:rPr>
          <w:sz w:val="24"/>
          <w:lang w:eastAsia="zh-CN"/>
        </w:rPr>
        <w:t>1</w:t>
      </w:r>
      <w:r>
        <w:rPr>
          <w:rFonts w:hAnsi="宋体"/>
          <w:sz w:val="24"/>
          <w:lang w:eastAsia="zh-CN"/>
        </w:rPr>
        <w:t>）如果数字表示的金额和用文字表示的金额不一致时，应以文字表示的金额为准；</w:t>
      </w:r>
    </w:p>
    <w:p w14:paraId="53181AFA">
      <w:pPr>
        <w:spacing w:line="360" w:lineRule="auto"/>
        <w:ind w:firstLine="480" w:firstLineChars="200"/>
        <w:rPr>
          <w:sz w:val="24"/>
          <w:lang w:eastAsia="zh-CN"/>
        </w:rPr>
      </w:pPr>
      <w:r>
        <w:rPr>
          <w:rFonts w:hAnsi="宋体"/>
          <w:sz w:val="24"/>
          <w:lang w:eastAsia="zh-CN"/>
        </w:rPr>
        <w:t>（</w:t>
      </w:r>
      <w:r>
        <w:rPr>
          <w:sz w:val="24"/>
          <w:lang w:eastAsia="zh-CN"/>
        </w:rPr>
        <w:t>2</w:t>
      </w:r>
      <w:r>
        <w:rPr>
          <w:rFonts w:hAnsi="宋体"/>
          <w:sz w:val="24"/>
          <w:lang w:eastAsia="zh-CN"/>
        </w:rPr>
        <w:t>）当单价与数量的乘积与合价不一致时，以单价为准，除非谈判小组认为单价有明显的小数点错误，此时应以标出的合价为准，并修改单价。</w:t>
      </w:r>
    </w:p>
    <w:p w14:paraId="5ECFCEA5">
      <w:pPr>
        <w:spacing w:line="360" w:lineRule="auto"/>
        <w:ind w:firstLine="480" w:firstLineChars="200"/>
        <w:rPr>
          <w:sz w:val="24"/>
          <w:lang w:eastAsia="zh-CN"/>
        </w:rPr>
      </w:pPr>
      <w:r>
        <w:rPr>
          <w:rFonts w:hint="eastAsia"/>
          <w:sz w:val="24"/>
          <w:lang w:eastAsia="zh-CN"/>
        </w:rPr>
        <w:t>6</w:t>
      </w:r>
      <w:r>
        <w:rPr>
          <w:sz w:val="24"/>
          <w:lang w:eastAsia="zh-CN"/>
        </w:rPr>
        <w:t>.</w:t>
      </w:r>
      <w:r>
        <w:rPr>
          <w:rFonts w:hint="eastAsia"/>
          <w:sz w:val="24"/>
          <w:lang w:eastAsia="zh-CN"/>
        </w:rPr>
        <w:t>1</w:t>
      </w:r>
      <w:r>
        <w:rPr>
          <w:sz w:val="24"/>
          <w:lang w:eastAsia="zh-CN"/>
        </w:rPr>
        <w:t>.</w:t>
      </w:r>
      <w:r>
        <w:rPr>
          <w:rFonts w:hint="eastAsia"/>
          <w:sz w:val="24"/>
          <w:lang w:eastAsia="zh-CN"/>
        </w:rPr>
        <w:t>4.2</w:t>
      </w:r>
      <w:r>
        <w:rPr>
          <w:rFonts w:hAnsi="宋体"/>
          <w:sz w:val="24"/>
          <w:lang w:eastAsia="zh-CN"/>
        </w:rPr>
        <w:t>按上述修正错误的原则及方法调整或修正响应文件的报价，供应商同意后，调整后的报价对供应商起约束作用。如果供应商不接受修正后的报价，则其报价将被拒绝并且其报价保证金也将被没收，并不影响评审工作。</w:t>
      </w:r>
    </w:p>
    <w:p w14:paraId="65378A5F">
      <w:pPr>
        <w:spacing w:line="360" w:lineRule="auto"/>
        <w:ind w:firstLine="480" w:firstLineChars="200"/>
        <w:rPr>
          <w:sz w:val="24"/>
          <w:lang w:eastAsia="zh-CN"/>
        </w:rPr>
      </w:pPr>
      <w:r>
        <w:rPr>
          <w:rFonts w:hint="eastAsia"/>
          <w:sz w:val="24"/>
          <w:lang w:eastAsia="zh-CN"/>
        </w:rPr>
        <w:t>6.1.5</w:t>
      </w:r>
      <w:r>
        <w:rPr>
          <w:rFonts w:hAnsi="宋体"/>
          <w:sz w:val="24"/>
          <w:lang w:eastAsia="zh-CN"/>
        </w:rPr>
        <w:t>谈判</w:t>
      </w:r>
    </w:p>
    <w:p w14:paraId="1EC45713">
      <w:pPr>
        <w:spacing w:line="360" w:lineRule="auto"/>
        <w:ind w:firstLine="480" w:firstLineChars="200"/>
        <w:rPr>
          <w:sz w:val="24"/>
          <w:lang w:eastAsia="zh-CN"/>
        </w:rPr>
      </w:pPr>
      <w:r>
        <w:rPr>
          <w:rFonts w:hAnsi="宋体"/>
          <w:sz w:val="24"/>
          <w:lang w:eastAsia="zh-CN"/>
        </w:rPr>
        <w:t>在详细审阅各供应商的响应文件之后，谈判小组可根据各供应商响应文件编制情况组织谈判。供应商在接到采购代理机构的谈判通知后，应组织相关人员出席谈判。谈判时，由谈判小组提出问题，供应商应首先作出口头解答，然后形成书面文字，经授权代表签字后，在规定的时间内提交给谈判小组。</w:t>
      </w:r>
    </w:p>
    <w:p w14:paraId="6D4D3157">
      <w:pPr>
        <w:spacing w:line="360" w:lineRule="auto"/>
        <w:ind w:firstLine="480" w:firstLineChars="200"/>
        <w:rPr>
          <w:sz w:val="24"/>
          <w:lang w:eastAsia="zh-CN"/>
        </w:rPr>
      </w:pPr>
      <w:r>
        <w:rPr>
          <w:rFonts w:hint="eastAsia"/>
          <w:sz w:val="24"/>
          <w:lang w:eastAsia="zh-CN"/>
        </w:rPr>
        <w:t>6.1.6</w:t>
      </w:r>
      <w:r>
        <w:rPr>
          <w:rFonts w:hAnsi="宋体"/>
          <w:sz w:val="24"/>
          <w:lang w:eastAsia="zh-CN"/>
        </w:rPr>
        <w:t>最终报价</w:t>
      </w:r>
    </w:p>
    <w:p w14:paraId="456AD4B6">
      <w:pPr>
        <w:spacing w:line="360" w:lineRule="auto"/>
        <w:ind w:firstLine="480" w:firstLineChars="200"/>
        <w:rPr>
          <w:rFonts w:ascii="宋体" w:hAnsi="宋体"/>
          <w:sz w:val="24"/>
          <w:lang w:eastAsia="zh-CN"/>
        </w:rPr>
      </w:pPr>
      <w:r>
        <w:rPr>
          <w:rFonts w:hint="eastAsia" w:hAnsi="宋体"/>
          <w:sz w:val="24"/>
          <w:lang w:eastAsia="zh-CN"/>
        </w:rPr>
        <w:t>谈判小组所有成员集中与单一供应商分别进行谈判</w:t>
      </w:r>
      <w:r>
        <w:rPr>
          <w:rFonts w:hAnsi="宋体"/>
          <w:sz w:val="24"/>
          <w:lang w:eastAsia="zh-CN"/>
        </w:rPr>
        <w:t>，各供应商最终报价函必须经授权代表签字且按指定时间同时送达谈判小组，否则仍按原报价进行评审。</w:t>
      </w:r>
      <w:r>
        <w:rPr>
          <w:rFonts w:hint="eastAsia" w:hAnsi="宋体"/>
          <w:b/>
          <w:sz w:val="24"/>
          <w:lang w:eastAsia="zh-CN"/>
        </w:rPr>
        <w:t>多次报价中的优惠均有效，</w:t>
      </w:r>
      <w:r>
        <w:rPr>
          <w:rFonts w:hint="eastAsia" w:ascii="宋体" w:hAnsi="宋体" w:eastAsia="宋体" w:cs="Times New Roman"/>
          <w:sz w:val="24"/>
          <w:lang w:eastAsia="zh-CN"/>
        </w:rPr>
        <w:t>评审人员根据评分表内容对各个供应商进行打分，按照综合得分</w:t>
      </w:r>
      <w:r>
        <w:rPr>
          <w:rFonts w:hint="eastAsia" w:ascii="宋体" w:hAnsi="宋体"/>
          <w:sz w:val="24"/>
          <w:lang w:eastAsia="zh-CN"/>
        </w:rPr>
        <w:t>由高到低的顺序推荐</w:t>
      </w:r>
      <w:r>
        <w:rPr>
          <w:rFonts w:hint="eastAsia"/>
          <w:sz w:val="24"/>
          <w:lang w:eastAsia="zh-CN"/>
        </w:rPr>
        <w:t>2</w:t>
      </w:r>
      <w:r>
        <w:rPr>
          <w:rFonts w:hint="eastAsia" w:ascii="宋体" w:hAnsi="宋体"/>
          <w:sz w:val="24"/>
          <w:lang w:eastAsia="zh-CN"/>
        </w:rPr>
        <w:t>名成交候选人。</w:t>
      </w:r>
    </w:p>
    <w:p w14:paraId="2E6F1892">
      <w:pPr>
        <w:spacing w:line="360" w:lineRule="auto"/>
        <w:ind w:firstLine="480" w:firstLineChars="200"/>
        <w:rPr>
          <w:rFonts w:ascii="宋体" w:hAnsi="宋体"/>
          <w:sz w:val="24"/>
          <w:lang w:eastAsia="zh-CN"/>
        </w:rPr>
      </w:pPr>
      <w:r>
        <w:rPr>
          <w:rFonts w:hint="eastAsia" w:ascii="宋体" w:hAnsi="宋体"/>
          <w:sz w:val="24"/>
          <w:lang w:eastAsia="zh-CN"/>
        </w:rPr>
        <w:t>采购人从评审报告提出的成交候选人中，根据质量和服务均能满足谈判文件实质性响应要求且综合得分最高的原则确定成交供应商。</w:t>
      </w:r>
    </w:p>
    <w:p w14:paraId="770E5355">
      <w:pPr>
        <w:spacing w:line="360" w:lineRule="auto"/>
        <w:ind w:firstLine="480" w:firstLineChars="200"/>
        <w:rPr>
          <w:rFonts w:ascii="宋体" w:hAnsi="宋体"/>
          <w:sz w:val="24"/>
          <w:lang w:eastAsia="zh-CN"/>
        </w:rPr>
      </w:pPr>
      <w:r>
        <w:rPr>
          <w:rFonts w:hint="eastAsia" w:ascii="宋体" w:hAnsi="宋体"/>
          <w:sz w:val="24"/>
          <w:lang w:eastAsia="zh-CN"/>
        </w:rPr>
        <w:t>当确定的成交供应商放弃成交或者因不可抗力提出不能履行合同时，采购人有权将合同授予报价排名第二的成交(候选)供应商，或重新采购。</w:t>
      </w:r>
    </w:p>
    <w:p w14:paraId="7B9FC9DA">
      <w:pPr>
        <w:spacing w:line="360" w:lineRule="auto"/>
        <w:ind w:firstLine="480" w:firstLineChars="200"/>
        <w:rPr>
          <w:sz w:val="24"/>
          <w:lang w:eastAsia="zh-CN"/>
        </w:rPr>
      </w:pPr>
      <w:r>
        <w:rPr>
          <w:rFonts w:hint="eastAsia"/>
          <w:sz w:val="24"/>
          <w:lang w:eastAsia="zh-CN"/>
        </w:rPr>
        <w:t>6.2、谈判小组经评审，认为所有报价都不符合竞争性谈判文件的要求的，可以否决所有报价，采购人将依法重新组织采购。</w:t>
      </w:r>
    </w:p>
    <w:p w14:paraId="3C0FB8A4">
      <w:pPr>
        <w:pStyle w:val="17"/>
        <w:rPr>
          <w:rStyle w:val="24"/>
          <w:rFonts w:hint="eastAsia"/>
          <w:b w:val="0"/>
          <w:bCs w:val="0"/>
          <w:lang w:eastAsia="zh-CN"/>
        </w:rPr>
      </w:pPr>
      <w:r>
        <w:rPr>
          <w:rStyle w:val="24"/>
          <w:rFonts w:hint="eastAsia"/>
          <w:b w:val="0"/>
          <w:bCs w:val="0"/>
          <w:lang w:eastAsia="zh-CN"/>
        </w:rPr>
        <w:t>7.合同授予</w:t>
      </w:r>
      <w:bookmarkEnd w:id="71"/>
      <w:bookmarkEnd w:id="72"/>
    </w:p>
    <w:p w14:paraId="422B3C93">
      <w:pPr>
        <w:pStyle w:val="22"/>
        <w:rPr>
          <w:lang w:eastAsia="zh-CN"/>
        </w:rPr>
      </w:pPr>
      <w:bookmarkStart w:id="73" w:name="_Toc506105855"/>
      <w:bookmarkStart w:id="74" w:name="_Toc507936047"/>
      <w:r>
        <w:rPr>
          <w:rFonts w:hint="eastAsia"/>
          <w:lang w:eastAsia="zh-CN"/>
        </w:rPr>
        <w:t>7.1成交方式</w:t>
      </w:r>
      <w:bookmarkEnd w:id="73"/>
      <w:bookmarkEnd w:id="74"/>
    </w:p>
    <w:p w14:paraId="0FBFBACF">
      <w:pPr>
        <w:spacing w:line="360" w:lineRule="auto"/>
        <w:ind w:firstLine="480"/>
        <w:rPr>
          <w:rFonts w:ascii="宋体" w:hAnsi="宋体" w:cs="仿宋"/>
          <w:sz w:val="24"/>
          <w:lang w:eastAsia="zh-CN"/>
        </w:rPr>
      </w:pPr>
      <w:r>
        <w:rPr>
          <w:rFonts w:hint="eastAsia" w:cs="仿宋"/>
          <w:sz w:val="24"/>
          <w:lang w:eastAsia="zh-CN"/>
        </w:rPr>
        <w:t>采购</w:t>
      </w:r>
      <w:r>
        <w:rPr>
          <w:rFonts w:hint="eastAsia" w:ascii="宋体" w:hAnsi="宋体" w:cs="仿宋"/>
          <w:sz w:val="24"/>
          <w:lang w:eastAsia="zh-CN"/>
        </w:rPr>
        <w:t>人根据评</w:t>
      </w:r>
      <w:r>
        <w:rPr>
          <w:rFonts w:hint="eastAsia" w:cs="仿宋"/>
          <w:sz w:val="24"/>
          <w:lang w:eastAsia="zh-CN"/>
        </w:rPr>
        <w:t>审</w:t>
      </w:r>
      <w:r>
        <w:rPr>
          <w:rFonts w:hint="eastAsia" w:ascii="宋体" w:hAnsi="宋体" w:cs="仿宋"/>
          <w:sz w:val="24"/>
          <w:lang w:eastAsia="zh-CN"/>
        </w:rPr>
        <w:t>报告中推荐的</w:t>
      </w:r>
      <w:r>
        <w:rPr>
          <w:rFonts w:hint="eastAsia" w:cs="仿宋"/>
          <w:sz w:val="24"/>
          <w:lang w:eastAsia="zh-CN"/>
        </w:rPr>
        <w:t>成交</w:t>
      </w:r>
      <w:r>
        <w:rPr>
          <w:rFonts w:hint="eastAsia" w:ascii="宋体" w:hAnsi="宋体" w:cs="仿宋"/>
          <w:sz w:val="24"/>
          <w:lang w:eastAsia="zh-CN"/>
        </w:rPr>
        <w:t>人候选人择优选定</w:t>
      </w:r>
      <w:r>
        <w:rPr>
          <w:rFonts w:hint="eastAsia" w:cs="仿宋"/>
          <w:sz w:val="24"/>
          <w:lang w:eastAsia="zh-CN"/>
        </w:rPr>
        <w:t>成交</w:t>
      </w:r>
      <w:r>
        <w:rPr>
          <w:rFonts w:hint="eastAsia" w:ascii="宋体" w:hAnsi="宋体" w:cs="仿宋"/>
          <w:sz w:val="24"/>
          <w:lang w:eastAsia="zh-CN"/>
        </w:rPr>
        <w:t>人。</w:t>
      </w:r>
    </w:p>
    <w:p w14:paraId="496E3DC9">
      <w:pPr>
        <w:pStyle w:val="22"/>
        <w:rPr>
          <w:lang w:eastAsia="zh-CN"/>
        </w:rPr>
      </w:pPr>
      <w:bookmarkStart w:id="75" w:name="_Toc506105856"/>
      <w:bookmarkStart w:id="76" w:name="_Toc507936048"/>
      <w:r>
        <w:rPr>
          <w:rFonts w:hint="eastAsia"/>
          <w:lang w:eastAsia="zh-CN"/>
        </w:rPr>
        <w:t>7.2成交通知</w:t>
      </w:r>
      <w:bookmarkEnd w:id="75"/>
      <w:bookmarkEnd w:id="76"/>
    </w:p>
    <w:p w14:paraId="254536C4">
      <w:pPr>
        <w:spacing w:line="360" w:lineRule="auto"/>
        <w:ind w:firstLine="480" w:firstLineChars="200"/>
        <w:rPr>
          <w:rFonts w:ascii="宋体" w:hAnsi="宋体" w:cs="仿宋"/>
          <w:sz w:val="24"/>
          <w:lang w:eastAsia="zh-CN"/>
        </w:rPr>
      </w:pPr>
      <w:bookmarkStart w:id="77" w:name="_Toc506105857"/>
      <w:bookmarkStart w:id="78" w:name="_Toc507936049"/>
      <w:r>
        <w:rPr>
          <w:rFonts w:hint="eastAsia" w:cs="仿宋"/>
          <w:sz w:val="24"/>
          <w:lang w:eastAsia="zh-CN"/>
        </w:rPr>
        <w:t>成交</w:t>
      </w:r>
      <w:r>
        <w:rPr>
          <w:rFonts w:hint="eastAsia" w:ascii="宋体" w:hAnsi="宋体" w:cs="仿宋"/>
          <w:sz w:val="24"/>
          <w:lang w:eastAsia="zh-CN"/>
        </w:rPr>
        <w:t>结果通过</w:t>
      </w:r>
      <w:r>
        <w:rPr>
          <w:rFonts w:hint="eastAsia" w:eastAsia="宋体" w:cs="宋体"/>
          <w:sz w:val="24"/>
          <w:lang w:eastAsia="zh-CN"/>
        </w:rPr>
        <w:t>济钢集团有限公司阳光购销平台</w:t>
      </w:r>
      <w:r>
        <w:rPr>
          <w:rFonts w:hint="eastAsia" w:ascii="宋体" w:hAnsi="宋体" w:cs="仿宋"/>
          <w:sz w:val="24"/>
          <w:lang w:eastAsia="zh-CN"/>
        </w:rPr>
        <w:t>公示。公示期结束后，</w:t>
      </w:r>
      <w:r>
        <w:rPr>
          <w:rFonts w:hint="eastAsia" w:cs="仿宋"/>
          <w:sz w:val="24"/>
          <w:lang w:eastAsia="zh-CN"/>
        </w:rPr>
        <w:t>采购</w:t>
      </w:r>
      <w:r>
        <w:rPr>
          <w:rFonts w:hint="eastAsia" w:ascii="宋体" w:hAnsi="宋体" w:cs="仿宋"/>
          <w:sz w:val="24"/>
          <w:lang w:eastAsia="zh-CN"/>
        </w:rPr>
        <w:t>人以书面形式向</w:t>
      </w:r>
      <w:r>
        <w:rPr>
          <w:rFonts w:hint="eastAsia" w:cs="仿宋"/>
          <w:sz w:val="24"/>
          <w:lang w:eastAsia="zh-CN"/>
        </w:rPr>
        <w:t>成交</w:t>
      </w:r>
      <w:r>
        <w:rPr>
          <w:rFonts w:hint="eastAsia" w:ascii="宋体" w:hAnsi="宋体" w:cs="仿宋"/>
          <w:sz w:val="24"/>
          <w:lang w:eastAsia="zh-CN"/>
        </w:rPr>
        <w:t>人发出</w:t>
      </w:r>
      <w:r>
        <w:rPr>
          <w:rFonts w:hint="eastAsia" w:cs="仿宋"/>
          <w:sz w:val="24"/>
          <w:lang w:eastAsia="zh-CN"/>
        </w:rPr>
        <w:t>成交</w:t>
      </w:r>
      <w:r>
        <w:rPr>
          <w:rFonts w:hint="eastAsia" w:ascii="宋体" w:hAnsi="宋体" w:cs="仿宋"/>
          <w:sz w:val="24"/>
          <w:lang w:eastAsia="zh-CN"/>
        </w:rPr>
        <w:t>通知书</w:t>
      </w:r>
    </w:p>
    <w:p w14:paraId="6B52C282">
      <w:pPr>
        <w:pStyle w:val="22"/>
        <w:rPr>
          <w:lang w:eastAsia="zh-CN"/>
        </w:rPr>
      </w:pPr>
      <w:r>
        <w:rPr>
          <w:rFonts w:hint="eastAsia"/>
          <w:lang w:eastAsia="zh-CN"/>
        </w:rPr>
        <w:t>7.3履约担保</w:t>
      </w:r>
      <w:bookmarkEnd w:id="77"/>
      <w:bookmarkEnd w:id="78"/>
    </w:p>
    <w:p w14:paraId="60FCF61A">
      <w:pPr>
        <w:spacing w:line="360" w:lineRule="auto"/>
        <w:ind w:firstLine="480" w:firstLineChars="200"/>
        <w:rPr>
          <w:rFonts w:ascii="宋体" w:hAnsi="宋体" w:cs="仿宋"/>
          <w:sz w:val="24"/>
          <w:lang w:eastAsia="zh-CN"/>
        </w:rPr>
      </w:pPr>
      <w:r>
        <w:rPr>
          <w:rFonts w:hint="eastAsia" w:ascii="宋体" w:hAnsi="宋体" w:cs="仿宋"/>
          <w:sz w:val="24"/>
          <w:lang w:eastAsia="zh-CN"/>
        </w:rPr>
        <w:t>7.</w:t>
      </w:r>
      <w:r>
        <w:rPr>
          <w:rFonts w:hint="eastAsia" w:cs="仿宋"/>
          <w:sz w:val="24"/>
          <w:lang w:eastAsia="zh-CN"/>
        </w:rPr>
        <w:t>3</w:t>
      </w:r>
      <w:r>
        <w:rPr>
          <w:rFonts w:hint="eastAsia" w:ascii="宋体" w:hAnsi="宋体" w:cs="仿宋"/>
          <w:sz w:val="24"/>
          <w:lang w:eastAsia="zh-CN"/>
        </w:rPr>
        <w:t>.1 签订合同前，</w:t>
      </w:r>
      <w:r>
        <w:rPr>
          <w:rFonts w:hint="eastAsia" w:cs="仿宋"/>
          <w:sz w:val="24"/>
          <w:lang w:eastAsia="zh-CN"/>
        </w:rPr>
        <w:t>成交</w:t>
      </w:r>
      <w:r>
        <w:rPr>
          <w:rFonts w:hint="eastAsia" w:ascii="宋体" w:hAnsi="宋体" w:cs="仿宋"/>
          <w:sz w:val="24"/>
          <w:lang w:eastAsia="zh-CN"/>
        </w:rPr>
        <w:t>人应按</w:t>
      </w:r>
      <w:r>
        <w:rPr>
          <w:rFonts w:hint="eastAsia" w:cs="仿宋"/>
          <w:sz w:val="24"/>
          <w:lang w:eastAsia="zh-CN"/>
        </w:rPr>
        <w:t>谈判</w:t>
      </w:r>
      <w:r>
        <w:rPr>
          <w:rFonts w:hint="eastAsia" w:ascii="宋体" w:hAnsi="宋体" w:cs="仿宋"/>
          <w:sz w:val="24"/>
          <w:lang w:eastAsia="zh-CN"/>
        </w:rPr>
        <w:t>须知前附表规定向</w:t>
      </w:r>
      <w:r>
        <w:rPr>
          <w:rFonts w:hint="eastAsia" w:cs="仿宋"/>
          <w:sz w:val="24"/>
          <w:lang w:eastAsia="zh-CN"/>
        </w:rPr>
        <w:t>采购</w:t>
      </w:r>
      <w:r>
        <w:rPr>
          <w:rFonts w:hint="eastAsia" w:ascii="宋体" w:hAnsi="宋体" w:cs="仿宋"/>
          <w:sz w:val="24"/>
          <w:lang w:eastAsia="zh-CN"/>
        </w:rPr>
        <w:t>人提交履约担保。</w:t>
      </w:r>
    </w:p>
    <w:p w14:paraId="637A2D78">
      <w:pPr>
        <w:spacing w:line="360" w:lineRule="auto"/>
        <w:ind w:firstLine="480" w:firstLineChars="200"/>
        <w:rPr>
          <w:rFonts w:ascii="宋体" w:hAnsi="宋体" w:cs="仿宋"/>
          <w:bCs/>
          <w:sz w:val="24"/>
          <w:lang w:eastAsia="zh-CN"/>
        </w:rPr>
      </w:pPr>
      <w:r>
        <w:rPr>
          <w:rFonts w:hint="eastAsia" w:ascii="宋体" w:hAnsi="宋体" w:cs="仿宋"/>
          <w:bCs/>
          <w:sz w:val="24"/>
          <w:lang w:eastAsia="zh-CN"/>
        </w:rPr>
        <w:t>7.</w:t>
      </w:r>
      <w:r>
        <w:rPr>
          <w:rFonts w:hint="eastAsia" w:cs="仿宋"/>
          <w:bCs/>
          <w:sz w:val="24"/>
          <w:lang w:eastAsia="zh-CN"/>
        </w:rPr>
        <w:t>3</w:t>
      </w:r>
      <w:r>
        <w:rPr>
          <w:rFonts w:hint="eastAsia" w:ascii="宋体" w:hAnsi="宋体" w:cs="仿宋"/>
          <w:bCs/>
          <w:sz w:val="24"/>
          <w:lang w:eastAsia="zh-CN"/>
        </w:rPr>
        <w:t xml:space="preserve">.2 </w:t>
      </w:r>
      <w:r>
        <w:rPr>
          <w:rFonts w:hint="eastAsia" w:cs="仿宋"/>
          <w:sz w:val="24"/>
          <w:lang w:eastAsia="zh-CN"/>
        </w:rPr>
        <w:t>成交</w:t>
      </w:r>
      <w:r>
        <w:rPr>
          <w:rFonts w:hint="eastAsia" w:ascii="宋体" w:hAnsi="宋体" w:cs="仿宋"/>
          <w:bCs/>
          <w:sz w:val="24"/>
          <w:lang w:eastAsia="zh-CN"/>
        </w:rPr>
        <w:t>人不能按</w:t>
      </w:r>
      <w:r>
        <w:rPr>
          <w:rFonts w:hint="eastAsia" w:cs="仿宋"/>
          <w:sz w:val="24"/>
          <w:lang w:eastAsia="zh-CN"/>
        </w:rPr>
        <w:t>谈判邀请书</w:t>
      </w:r>
      <w:r>
        <w:rPr>
          <w:rFonts w:hint="eastAsia" w:ascii="宋体" w:hAnsi="宋体" w:cs="仿宋"/>
          <w:sz w:val="24"/>
          <w:lang w:eastAsia="zh-CN"/>
        </w:rPr>
        <w:t>规定</w:t>
      </w:r>
      <w:r>
        <w:rPr>
          <w:rFonts w:hint="eastAsia" w:ascii="宋体" w:hAnsi="宋体" w:cs="仿宋"/>
          <w:bCs/>
          <w:sz w:val="24"/>
          <w:lang w:eastAsia="zh-CN"/>
        </w:rPr>
        <w:t>要求提交履约担保的，视为放弃</w:t>
      </w:r>
      <w:r>
        <w:rPr>
          <w:rFonts w:hint="eastAsia" w:cs="仿宋"/>
          <w:sz w:val="24"/>
          <w:lang w:eastAsia="zh-CN"/>
        </w:rPr>
        <w:t>成交</w:t>
      </w:r>
      <w:r>
        <w:rPr>
          <w:rFonts w:hint="eastAsia" w:ascii="宋体" w:hAnsi="宋体" w:cs="仿宋"/>
          <w:bCs/>
          <w:sz w:val="24"/>
          <w:lang w:eastAsia="zh-CN"/>
        </w:rPr>
        <w:t>，其</w:t>
      </w:r>
      <w:r>
        <w:rPr>
          <w:rFonts w:hint="eastAsia" w:cs="仿宋"/>
          <w:bCs/>
          <w:sz w:val="24"/>
          <w:lang w:eastAsia="zh-CN"/>
        </w:rPr>
        <w:t>谈判</w:t>
      </w:r>
      <w:r>
        <w:rPr>
          <w:rFonts w:hint="eastAsia" w:ascii="宋体" w:hAnsi="宋体" w:cs="仿宋"/>
          <w:bCs/>
          <w:sz w:val="24"/>
          <w:lang w:eastAsia="zh-CN"/>
        </w:rPr>
        <w:t>保证金不予退还，给</w:t>
      </w:r>
      <w:r>
        <w:rPr>
          <w:rFonts w:hint="eastAsia" w:cs="仿宋"/>
          <w:bCs/>
          <w:sz w:val="24"/>
          <w:lang w:eastAsia="zh-CN"/>
        </w:rPr>
        <w:t>采购</w:t>
      </w:r>
      <w:r>
        <w:rPr>
          <w:rFonts w:hint="eastAsia" w:ascii="宋体" w:hAnsi="宋体" w:cs="仿宋"/>
          <w:bCs/>
          <w:sz w:val="24"/>
          <w:lang w:eastAsia="zh-CN"/>
        </w:rPr>
        <w:t>人造成的损失超过</w:t>
      </w:r>
      <w:r>
        <w:rPr>
          <w:rFonts w:hint="eastAsia" w:cs="仿宋"/>
          <w:bCs/>
          <w:sz w:val="24"/>
          <w:lang w:eastAsia="zh-CN"/>
        </w:rPr>
        <w:t>谈判</w:t>
      </w:r>
      <w:r>
        <w:rPr>
          <w:rFonts w:hint="eastAsia" w:ascii="宋体" w:hAnsi="宋体" w:cs="仿宋"/>
          <w:bCs/>
          <w:sz w:val="24"/>
          <w:lang w:eastAsia="zh-CN"/>
        </w:rPr>
        <w:t>保证金数额的，</w:t>
      </w:r>
      <w:r>
        <w:rPr>
          <w:rFonts w:hint="eastAsia" w:cs="仿宋"/>
          <w:sz w:val="24"/>
          <w:lang w:eastAsia="zh-CN"/>
        </w:rPr>
        <w:t>成交</w:t>
      </w:r>
      <w:r>
        <w:rPr>
          <w:rFonts w:hint="eastAsia" w:ascii="宋体" w:hAnsi="宋体" w:cs="仿宋"/>
          <w:bCs/>
          <w:sz w:val="24"/>
          <w:lang w:eastAsia="zh-CN"/>
        </w:rPr>
        <w:t>人还应当对超过部分予以赔偿。</w:t>
      </w:r>
    </w:p>
    <w:p w14:paraId="612F2F41">
      <w:pPr>
        <w:pStyle w:val="22"/>
        <w:rPr>
          <w:lang w:eastAsia="zh-CN"/>
        </w:rPr>
      </w:pPr>
      <w:r>
        <w:rPr>
          <w:rFonts w:hint="eastAsia"/>
          <w:lang w:eastAsia="zh-CN"/>
        </w:rPr>
        <w:t>7.4签订合同</w:t>
      </w:r>
    </w:p>
    <w:p w14:paraId="6A34C892">
      <w:pPr>
        <w:spacing w:line="360" w:lineRule="auto"/>
        <w:ind w:firstLine="420" w:firstLineChars="200"/>
        <w:rPr>
          <w:rFonts w:cs="仿宋"/>
          <w:lang w:eastAsia="zh-CN"/>
        </w:rPr>
      </w:pPr>
      <w:r>
        <w:rPr>
          <w:rFonts w:cs="仿宋"/>
          <w:lang w:eastAsia="zh-CN"/>
        </w:rPr>
        <w:t xml:space="preserve"> </w:t>
      </w:r>
      <w:r>
        <w:rPr>
          <w:rFonts w:hint="eastAsia" w:cs="仿宋"/>
          <w:lang w:eastAsia="zh-CN"/>
        </w:rPr>
        <w:t>应当在成交通知书发出之日起7日内，根据谈判文件和供应商的响应文件订立书面合同。</w:t>
      </w:r>
      <w:r>
        <w:rPr>
          <w:rFonts w:hint="eastAsia" w:cs="仿宋"/>
          <w:sz w:val="24"/>
          <w:lang w:eastAsia="zh-CN"/>
        </w:rPr>
        <w:t>供应商</w:t>
      </w:r>
      <w:r>
        <w:rPr>
          <w:rFonts w:hint="eastAsia" w:cs="仿宋"/>
          <w:lang w:eastAsia="zh-CN"/>
        </w:rPr>
        <w:t>无正当理由拒签合同，在签订合同时向采购人提出附加条件，或者不按照谈判文件要求提交履约保证金的，采购人有权取消其成交资格，其谈判保证金不予退还；给采购人造成的损失超过谈判保证金数额的，供应商还应当对超过部分予以赔偿。</w:t>
      </w:r>
    </w:p>
    <w:p w14:paraId="05FF81D4">
      <w:pPr>
        <w:pStyle w:val="17"/>
        <w:rPr>
          <w:rStyle w:val="24"/>
          <w:rFonts w:hint="eastAsia"/>
          <w:b w:val="0"/>
          <w:bCs w:val="0"/>
          <w:lang w:eastAsia="zh-CN"/>
        </w:rPr>
      </w:pPr>
      <w:bookmarkStart w:id="79" w:name="_Toc506105859"/>
      <w:bookmarkStart w:id="80" w:name="_Toc507936051"/>
      <w:r>
        <w:rPr>
          <w:rStyle w:val="24"/>
          <w:rFonts w:hint="eastAsia"/>
          <w:b w:val="0"/>
          <w:bCs w:val="0"/>
          <w:lang w:eastAsia="zh-CN"/>
        </w:rPr>
        <w:t>8.重新</w:t>
      </w:r>
      <w:bookmarkEnd w:id="79"/>
      <w:bookmarkEnd w:id="80"/>
      <w:bookmarkStart w:id="81" w:name="_Toc506105860"/>
      <w:r>
        <w:rPr>
          <w:rStyle w:val="24"/>
          <w:rFonts w:hint="eastAsia"/>
          <w:b w:val="0"/>
          <w:bCs w:val="0"/>
          <w:lang w:eastAsia="zh-CN"/>
        </w:rPr>
        <w:t>谈判</w:t>
      </w:r>
    </w:p>
    <w:bookmarkEnd w:id="81"/>
    <w:p w14:paraId="36244E00">
      <w:pPr>
        <w:pStyle w:val="22"/>
        <w:rPr>
          <w:rFonts w:hint="eastAsia" w:eastAsia="宋体"/>
          <w:lang w:eastAsia="zh-CN"/>
        </w:rPr>
      </w:pPr>
      <w:bookmarkStart w:id="82" w:name="_Toc507936052"/>
      <w:r>
        <w:rPr>
          <w:rFonts w:hint="eastAsia"/>
          <w:lang w:eastAsia="zh-CN"/>
        </w:rPr>
        <w:t>8.1重新</w:t>
      </w:r>
      <w:bookmarkEnd w:id="82"/>
      <w:r>
        <w:rPr>
          <w:rFonts w:hint="eastAsia"/>
          <w:lang w:eastAsia="zh-CN"/>
        </w:rPr>
        <w:t>谈判</w:t>
      </w:r>
    </w:p>
    <w:p w14:paraId="29D12161">
      <w:pPr>
        <w:spacing w:line="360" w:lineRule="auto"/>
        <w:rPr>
          <w:rFonts w:ascii="宋体" w:hAnsi="宋体" w:cs="仿宋"/>
          <w:sz w:val="28"/>
          <w:szCs w:val="28"/>
          <w:lang w:eastAsia="zh-CN"/>
        </w:rPr>
      </w:pPr>
      <w:r>
        <w:rPr>
          <w:rFonts w:hint="eastAsia" w:ascii="宋体" w:hAnsi="宋体" w:cs="仿宋"/>
          <w:sz w:val="24"/>
          <w:lang w:eastAsia="zh-CN"/>
        </w:rPr>
        <w:t>详见</w:t>
      </w:r>
      <w:r>
        <w:rPr>
          <w:rFonts w:hint="eastAsia" w:cs="仿宋"/>
          <w:sz w:val="24"/>
          <w:lang w:eastAsia="zh-CN"/>
        </w:rPr>
        <w:t>谈判</w:t>
      </w:r>
      <w:r>
        <w:rPr>
          <w:rFonts w:hint="eastAsia" w:ascii="宋体" w:hAnsi="宋体" w:cs="仿宋"/>
          <w:sz w:val="24"/>
          <w:lang w:eastAsia="zh-CN"/>
        </w:rPr>
        <w:t>须知前附表</w:t>
      </w:r>
    </w:p>
    <w:p w14:paraId="56FA55BC">
      <w:pPr>
        <w:pStyle w:val="17"/>
        <w:rPr>
          <w:rStyle w:val="24"/>
          <w:rFonts w:hint="eastAsia"/>
          <w:b w:val="0"/>
          <w:bCs w:val="0"/>
          <w:lang w:eastAsia="zh-CN"/>
        </w:rPr>
      </w:pPr>
      <w:bookmarkStart w:id="83" w:name="_Toc507936053"/>
      <w:bookmarkStart w:id="84" w:name="_Toc144974542"/>
      <w:bookmarkStart w:id="85" w:name="_Toc152042350"/>
      <w:bookmarkStart w:id="86" w:name="_Toc446434333"/>
      <w:bookmarkStart w:id="87" w:name="_Toc312072272"/>
      <w:bookmarkStart w:id="88" w:name="_Toc269310962"/>
      <w:bookmarkStart w:id="89" w:name="_Toc152045574"/>
      <w:r>
        <w:rPr>
          <w:rStyle w:val="24"/>
          <w:b w:val="0"/>
          <w:bCs w:val="0"/>
          <w:lang w:eastAsia="zh-CN"/>
        </w:rPr>
        <w:t xml:space="preserve">9. </w:t>
      </w:r>
      <w:r>
        <w:rPr>
          <w:rStyle w:val="24"/>
          <w:rFonts w:hint="eastAsia"/>
          <w:b w:val="0"/>
          <w:bCs w:val="0"/>
          <w:lang w:eastAsia="zh-CN"/>
        </w:rPr>
        <w:t>纪律和监督</w:t>
      </w:r>
      <w:bookmarkEnd w:id="83"/>
      <w:bookmarkEnd w:id="84"/>
      <w:bookmarkEnd w:id="85"/>
      <w:bookmarkEnd w:id="86"/>
      <w:bookmarkEnd w:id="87"/>
      <w:bookmarkEnd w:id="88"/>
      <w:bookmarkEnd w:id="89"/>
    </w:p>
    <w:p w14:paraId="5CB802C8">
      <w:pPr>
        <w:pStyle w:val="22"/>
        <w:rPr>
          <w:lang w:eastAsia="zh-CN"/>
        </w:rPr>
      </w:pPr>
      <w:bookmarkStart w:id="90" w:name="_Toc507936054"/>
      <w:bookmarkStart w:id="91" w:name="_Toc507936059"/>
      <w:bookmarkStart w:id="92" w:name="_Toc446434339"/>
      <w:bookmarkStart w:id="93" w:name="_Toc312072278"/>
      <w:bookmarkStart w:id="94" w:name="_Toc269310968"/>
      <w:bookmarkStart w:id="95" w:name="_Toc152045580"/>
      <w:bookmarkStart w:id="96" w:name="_Toc152042357"/>
      <w:bookmarkStart w:id="97" w:name="_Toc144974547"/>
      <w:r>
        <w:rPr>
          <w:rFonts w:hint="eastAsia"/>
          <w:lang w:eastAsia="zh-CN"/>
        </w:rPr>
        <w:t>9.1对采购人的纪律要求</w:t>
      </w:r>
      <w:bookmarkEnd w:id="90"/>
    </w:p>
    <w:p w14:paraId="1A4FABAB">
      <w:pPr>
        <w:spacing w:line="400" w:lineRule="exact"/>
        <w:ind w:firstLine="480" w:firstLineChars="200"/>
        <w:rPr>
          <w:sz w:val="24"/>
          <w:lang w:eastAsia="zh-CN"/>
        </w:rPr>
      </w:pPr>
      <w:r>
        <w:rPr>
          <w:rFonts w:hint="eastAsia" w:cs="宋体"/>
          <w:sz w:val="24"/>
          <w:lang w:eastAsia="zh-CN"/>
        </w:rPr>
        <w:t>采购人不得泄漏谈判活动中应当保密的情况和资料，不得与供应商串通损害国家利益、社会公共利益和他人合法权益。</w:t>
      </w:r>
    </w:p>
    <w:p w14:paraId="7D798001">
      <w:pPr>
        <w:pStyle w:val="22"/>
        <w:rPr>
          <w:lang w:eastAsia="zh-CN"/>
        </w:rPr>
      </w:pPr>
      <w:bookmarkStart w:id="98" w:name="_Toc507936055"/>
      <w:r>
        <w:rPr>
          <w:rFonts w:hint="eastAsia"/>
          <w:lang w:eastAsia="zh-CN"/>
        </w:rPr>
        <w:t>9.2对供应商的纪律要求</w:t>
      </w:r>
      <w:bookmarkEnd w:id="98"/>
    </w:p>
    <w:p w14:paraId="3930B21B">
      <w:pPr>
        <w:spacing w:line="400" w:lineRule="exact"/>
        <w:ind w:firstLine="480" w:firstLineChars="200"/>
        <w:rPr>
          <w:sz w:val="24"/>
          <w:lang w:eastAsia="zh-CN"/>
        </w:rPr>
      </w:pPr>
      <w:r>
        <w:rPr>
          <w:rFonts w:hint="eastAsia" w:cs="宋体"/>
          <w:sz w:val="24"/>
          <w:lang w:eastAsia="zh-CN"/>
        </w:rPr>
        <w:t>供应商不得相互串通或者与采购人串通，不得向采购人或者评审委员会成员行贿谋取</w:t>
      </w:r>
      <w:r>
        <w:rPr>
          <w:rFonts w:hint="eastAsia" w:cs="仿宋"/>
          <w:sz w:val="24"/>
          <w:lang w:eastAsia="zh-CN"/>
        </w:rPr>
        <w:t>成交</w:t>
      </w:r>
      <w:r>
        <w:rPr>
          <w:rFonts w:hint="eastAsia" w:cs="宋体"/>
          <w:sz w:val="24"/>
          <w:lang w:eastAsia="zh-CN"/>
        </w:rPr>
        <w:t>，不得以他人名义参加谈判或者以其他方式弄虚作假骗取</w:t>
      </w:r>
      <w:r>
        <w:rPr>
          <w:rFonts w:hint="eastAsia" w:cs="仿宋"/>
          <w:sz w:val="24"/>
          <w:lang w:eastAsia="zh-CN"/>
        </w:rPr>
        <w:t>成交</w:t>
      </w:r>
      <w:r>
        <w:rPr>
          <w:rFonts w:hint="eastAsia" w:cs="宋体"/>
          <w:sz w:val="24"/>
          <w:lang w:eastAsia="zh-CN"/>
        </w:rPr>
        <w:t>；供应商不得以任何方式干扰、影响评审工作。</w:t>
      </w:r>
    </w:p>
    <w:p w14:paraId="1C2D8682">
      <w:pPr>
        <w:pStyle w:val="22"/>
        <w:rPr>
          <w:lang w:eastAsia="zh-CN"/>
        </w:rPr>
      </w:pPr>
      <w:bookmarkStart w:id="99" w:name="_Toc446434336"/>
      <w:bookmarkStart w:id="100" w:name="_Toc312072275"/>
      <w:bookmarkStart w:id="101" w:name="_Toc507936056"/>
      <w:r>
        <w:rPr>
          <w:lang w:eastAsia="zh-CN"/>
        </w:rPr>
        <w:t xml:space="preserve">9.3 </w:t>
      </w:r>
      <w:r>
        <w:rPr>
          <w:rFonts w:hint="eastAsia"/>
          <w:lang w:eastAsia="zh-CN"/>
        </w:rPr>
        <w:t>对评审委员会成员的纪律要求</w:t>
      </w:r>
      <w:bookmarkEnd w:id="99"/>
      <w:bookmarkEnd w:id="100"/>
      <w:bookmarkEnd w:id="101"/>
    </w:p>
    <w:p w14:paraId="198DF4C2">
      <w:pPr>
        <w:spacing w:line="400" w:lineRule="exact"/>
        <w:ind w:firstLine="480" w:firstLineChars="200"/>
        <w:rPr>
          <w:sz w:val="24"/>
          <w:lang w:eastAsia="zh-CN"/>
        </w:rPr>
      </w:pPr>
      <w:r>
        <w:rPr>
          <w:rFonts w:hint="eastAsia" w:cs="宋体"/>
          <w:sz w:val="24"/>
          <w:lang w:eastAsia="zh-CN"/>
        </w:rPr>
        <w:t>评审委员会成员不得收受他人的财物或者其他好处，不得向他人透漏对响应文件的评审和比较、成交候选人的推荐情况以及与评审有关的其他情况。在评审活动中，评审委员会成员不得擅离职守，影响评审程序正常进行，不得使用第三章“评审办法”没有规定的评审因素和标准进行评审。</w:t>
      </w:r>
    </w:p>
    <w:p w14:paraId="75F36D8C">
      <w:pPr>
        <w:pStyle w:val="22"/>
        <w:rPr>
          <w:lang w:eastAsia="zh-CN"/>
        </w:rPr>
      </w:pPr>
      <w:bookmarkStart w:id="102" w:name="_Toc312072276"/>
      <w:bookmarkStart w:id="103" w:name="_Toc507936057"/>
      <w:bookmarkStart w:id="104" w:name="_Toc446434337"/>
      <w:r>
        <w:rPr>
          <w:lang w:eastAsia="zh-CN"/>
        </w:rPr>
        <w:t xml:space="preserve">9.4 </w:t>
      </w:r>
      <w:r>
        <w:rPr>
          <w:rFonts w:hint="eastAsia"/>
          <w:lang w:eastAsia="zh-CN"/>
        </w:rPr>
        <w:t>对与评审活动有关的工作人员的纪律要求</w:t>
      </w:r>
      <w:bookmarkEnd w:id="102"/>
      <w:bookmarkEnd w:id="103"/>
      <w:bookmarkEnd w:id="104"/>
    </w:p>
    <w:p w14:paraId="16BE811C">
      <w:pPr>
        <w:spacing w:line="400" w:lineRule="exact"/>
        <w:ind w:firstLine="480" w:firstLineChars="200"/>
        <w:rPr>
          <w:sz w:val="24"/>
          <w:lang w:eastAsia="zh-CN"/>
        </w:rPr>
      </w:pPr>
      <w:r>
        <w:rPr>
          <w:rFonts w:hint="eastAsia" w:cs="宋体"/>
          <w:sz w:val="24"/>
          <w:lang w:eastAsia="zh-CN"/>
        </w:rPr>
        <w:t>与评审活动有关的工作人员不得收受他人的财物或者其他好处，不得向他人透漏对响应文件的评审和比较、</w:t>
      </w:r>
      <w:r>
        <w:rPr>
          <w:rFonts w:hint="eastAsia" w:cs="仿宋"/>
          <w:sz w:val="24"/>
          <w:lang w:eastAsia="zh-CN"/>
        </w:rPr>
        <w:t>成交</w:t>
      </w:r>
      <w:r>
        <w:rPr>
          <w:rFonts w:hint="eastAsia" w:cs="宋体"/>
          <w:sz w:val="24"/>
          <w:lang w:eastAsia="zh-CN"/>
        </w:rPr>
        <w:t>候选人的推荐情况以及与评审有关的其他情况。在评审活动中，与评审活动有关的工作人员不得擅离职守，影响评审程序正常进行。</w:t>
      </w:r>
    </w:p>
    <w:p w14:paraId="256BBC5B">
      <w:pPr>
        <w:pStyle w:val="22"/>
        <w:rPr>
          <w:lang w:eastAsia="zh-CN"/>
        </w:rPr>
      </w:pPr>
      <w:bookmarkStart w:id="105" w:name="_Toc446434338"/>
      <w:bookmarkStart w:id="106" w:name="_Toc312072277"/>
      <w:bookmarkStart w:id="107" w:name="_Toc507936058"/>
      <w:r>
        <w:rPr>
          <w:lang w:eastAsia="zh-CN"/>
        </w:rPr>
        <w:t xml:space="preserve">9.5 </w:t>
      </w:r>
      <w:r>
        <w:rPr>
          <w:rFonts w:hint="eastAsia"/>
          <w:lang w:eastAsia="zh-CN"/>
        </w:rPr>
        <w:t>投诉</w:t>
      </w:r>
      <w:bookmarkEnd w:id="105"/>
      <w:bookmarkEnd w:id="106"/>
      <w:bookmarkEnd w:id="107"/>
    </w:p>
    <w:p w14:paraId="3125B6D7">
      <w:pPr>
        <w:spacing w:line="400" w:lineRule="exact"/>
        <w:ind w:firstLine="480" w:firstLineChars="200"/>
        <w:rPr>
          <w:sz w:val="24"/>
          <w:lang w:eastAsia="zh-CN"/>
        </w:rPr>
      </w:pPr>
      <w:r>
        <w:rPr>
          <w:rFonts w:hint="eastAsia" w:cs="宋体"/>
          <w:sz w:val="24"/>
          <w:lang w:eastAsia="zh-CN"/>
        </w:rPr>
        <w:t>供应商和其他利害关系人认为本次谈判活动违反法律、法规和规章规定的，有权向市建设行政主管部门和相关监督部门投诉。</w:t>
      </w:r>
    </w:p>
    <w:p w14:paraId="0EE43066">
      <w:pPr>
        <w:pStyle w:val="22"/>
        <w:jc w:val="center"/>
        <w:rPr>
          <w:rStyle w:val="24"/>
          <w:b w:val="0"/>
          <w:bCs w:val="0"/>
          <w:lang w:eastAsia="zh-CN"/>
        </w:rPr>
      </w:pPr>
      <w:r>
        <w:rPr>
          <w:rStyle w:val="24"/>
          <w:b w:val="0"/>
          <w:bCs w:val="0"/>
          <w:lang w:eastAsia="zh-CN"/>
        </w:rPr>
        <w:t xml:space="preserve">10. </w:t>
      </w:r>
      <w:r>
        <w:rPr>
          <w:rStyle w:val="24"/>
          <w:rFonts w:hint="eastAsia"/>
          <w:b w:val="0"/>
          <w:bCs w:val="0"/>
          <w:lang w:eastAsia="zh-CN"/>
        </w:rPr>
        <w:t>需要补充的其他内容</w:t>
      </w:r>
      <w:bookmarkEnd w:id="91"/>
      <w:bookmarkEnd w:id="92"/>
      <w:bookmarkEnd w:id="93"/>
      <w:bookmarkEnd w:id="94"/>
      <w:bookmarkEnd w:id="95"/>
      <w:bookmarkEnd w:id="96"/>
      <w:bookmarkEnd w:id="97"/>
    </w:p>
    <w:p w14:paraId="632167CF">
      <w:pPr>
        <w:pStyle w:val="22"/>
        <w:rPr>
          <w:rFonts w:hint="eastAsia" w:eastAsia="宋体" w:cs="仿宋"/>
          <w:b w:val="0"/>
          <w:szCs w:val="24"/>
          <w:lang w:eastAsia="zh-CN"/>
        </w:rPr>
      </w:pPr>
      <w:bookmarkStart w:id="108" w:name="_Toc506105866"/>
      <w:bookmarkStart w:id="109" w:name="_Toc507936060"/>
      <w:r>
        <w:rPr>
          <w:rFonts w:hint="eastAsia" w:ascii="Arial" w:hAnsi="Arial" w:cs="Times New Roman"/>
          <w:b w:val="0"/>
          <w:bCs w:val="0"/>
          <w:lang w:eastAsia="zh-CN"/>
        </w:rPr>
        <w:t>10. 需要补充的其他内容</w:t>
      </w:r>
    </w:p>
    <w:p w14:paraId="1398573B">
      <w:pPr>
        <w:pStyle w:val="23"/>
        <w:widowControl/>
        <w:spacing w:beforeLines="0" w:line="300" w:lineRule="auto"/>
        <w:jc w:val="both"/>
        <w:rPr>
          <w:rFonts w:hint="eastAsia" w:ascii="宋体" w:hAnsi="宋体" w:eastAsia="宋体" w:cs="仿宋"/>
          <w:b w:val="0"/>
          <w:bCs/>
          <w:kern w:val="0"/>
          <w:sz w:val="24"/>
          <w:szCs w:val="24"/>
          <w:lang w:eastAsia="zh-CN"/>
        </w:rPr>
      </w:pPr>
      <w:bookmarkStart w:id="110" w:name="_Toc26208"/>
      <w:bookmarkStart w:id="111" w:name="_Toc22935"/>
      <w:r>
        <w:rPr>
          <w:rFonts w:hint="eastAsia" w:ascii="宋体" w:hAnsi="宋体" w:eastAsia="宋体" w:cs="仿宋"/>
          <w:b w:val="0"/>
          <w:bCs/>
          <w:kern w:val="0"/>
          <w:sz w:val="24"/>
          <w:szCs w:val="24"/>
          <w:lang w:eastAsia="zh-CN"/>
        </w:rPr>
        <w:t>附：否决响应条件</w:t>
      </w:r>
      <w:bookmarkEnd w:id="110"/>
      <w:bookmarkEnd w:id="111"/>
    </w:p>
    <w:p w14:paraId="56571C8B">
      <w:pPr>
        <w:pStyle w:val="23"/>
        <w:widowControl/>
        <w:spacing w:beforeLines="0" w:line="300" w:lineRule="auto"/>
        <w:jc w:val="both"/>
        <w:rPr>
          <w:rFonts w:hint="eastAsia" w:ascii="宋体" w:hAnsi="宋体" w:eastAsia="宋体" w:cs="仿宋"/>
          <w:b w:val="0"/>
          <w:bCs/>
          <w:kern w:val="0"/>
          <w:sz w:val="24"/>
          <w:szCs w:val="24"/>
          <w:lang w:eastAsia="zh-CN"/>
        </w:rPr>
      </w:pPr>
      <w:bookmarkStart w:id="112" w:name="_Toc26414"/>
      <w:bookmarkStart w:id="113" w:name="_Toc32256"/>
      <w:r>
        <w:rPr>
          <w:rFonts w:hint="eastAsia" w:ascii="宋体" w:hAnsi="宋体" w:eastAsia="宋体" w:cs="仿宋"/>
          <w:b w:val="0"/>
          <w:bCs/>
          <w:kern w:val="0"/>
          <w:sz w:val="24"/>
          <w:szCs w:val="24"/>
          <w:lang w:eastAsia="zh-CN"/>
        </w:rPr>
        <w:t>B0.总则</w:t>
      </w:r>
      <w:bookmarkEnd w:id="112"/>
      <w:bookmarkEnd w:id="113"/>
    </w:p>
    <w:p w14:paraId="66EEDD7B">
      <w:pPr>
        <w:pStyle w:val="23"/>
        <w:widowControl/>
        <w:spacing w:beforeLines="0" w:line="300" w:lineRule="auto"/>
        <w:jc w:val="both"/>
        <w:rPr>
          <w:rFonts w:hint="eastAsia" w:ascii="宋体" w:hAnsi="宋体" w:eastAsia="宋体" w:cs="仿宋"/>
          <w:b w:val="0"/>
          <w:bCs/>
          <w:kern w:val="0"/>
          <w:sz w:val="24"/>
          <w:szCs w:val="24"/>
          <w:lang w:eastAsia="zh-CN"/>
        </w:rPr>
      </w:pPr>
      <w:bookmarkStart w:id="114" w:name="_Toc20459"/>
      <w:bookmarkStart w:id="115" w:name="_Toc6469"/>
      <w:r>
        <w:rPr>
          <w:rFonts w:hint="eastAsia" w:ascii="宋体" w:hAnsi="宋体" w:eastAsia="宋体" w:cs="仿宋"/>
          <w:b w:val="0"/>
          <w:bCs/>
          <w:kern w:val="0"/>
          <w:sz w:val="24"/>
          <w:szCs w:val="24"/>
          <w:lang w:eastAsia="zh-CN"/>
        </w:rPr>
        <w:t>本附件所集中列示的否决响应条件，是本章“评审办法”的组成部分，是对第二章“谈判须知”和本章正文部分所规定的否决响应条件的总结和补充。</w:t>
      </w:r>
      <w:bookmarkEnd w:id="114"/>
      <w:bookmarkEnd w:id="115"/>
    </w:p>
    <w:p w14:paraId="74B3A17B">
      <w:pPr>
        <w:pStyle w:val="23"/>
        <w:widowControl/>
        <w:spacing w:beforeLines="0" w:line="300" w:lineRule="auto"/>
        <w:jc w:val="both"/>
        <w:rPr>
          <w:rFonts w:hint="eastAsia" w:ascii="宋体" w:hAnsi="宋体" w:eastAsia="宋体" w:cs="仿宋"/>
          <w:b w:val="0"/>
          <w:bCs/>
          <w:kern w:val="0"/>
          <w:sz w:val="24"/>
          <w:szCs w:val="24"/>
          <w:lang w:eastAsia="zh-CN"/>
        </w:rPr>
      </w:pPr>
      <w:bookmarkStart w:id="116" w:name="_Toc249"/>
      <w:bookmarkStart w:id="117" w:name="_Toc11807"/>
      <w:r>
        <w:rPr>
          <w:rFonts w:hint="eastAsia" w:ascii="宋体" w:hAnsi="宋体" w:eastAsia="宋体" w:cs="仿宋"/>
          <w:b w:val="0"/>
          <w:bCs/>
          <w:kern w:val="0"/>
          <w:sz w:val="24"/>
          <w:szCs w:val="24"/>
          <w:lang w:eastAsia="zh-CN"/>
        </w:rPr>
        <w:t>B1.否决响应条件</w:t>
      </w:r>
      <w:bookmarkEnd w:id="116"/>
      <w:bookmarkEnd w:id="117"/>
      <w:r>
        <w:rPr>
          <w:rFonts w:hint="eastAsia" w:ascii="宋体" w:hAnsi="宋体" w:eastAsia="宋体" w:cs="仿宋"/>
          <w:b w:val="0"/>
          <w:bCs/>
          <w:kern w:val="0"/>
          <w:sz w:val="24"/>
          <w:szCs w:val="24"/>
          <w:lang w:eastAsia="zh-CN"/>
        </w:rPr>
        <w:t xml:space="preserve"> </w:t>
      </w:r>
    </w:p>
    <w:p w14:paraId="2A46D7CF">
      <w:pPr>
        <w:pStyle w:val="23"/>
        <w:widowControl/>
        <w:spacing w:beforeLines="0" w:line="300" w:lineRule="auto"/>
        <w:jc w:val="both"/>
        <w:rPr>
          <w:rFonts w:hint="eastAsia"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 xml:space="preserve">    </w:t>
      </w:r>
      <w:bookmarkStart w:id="118" w:name="_Toc26061"/>
      <w:bookmarkStart w:id="119" w:name="_Toc31525"/>
      <w:r>
        <w:rPr>
          <w:rFonts w:hint="eastAsia" w:ascii="宋体" w:hAnsi="宋体" w:eastAsia="宋体" w:cs="仿宋"/>
          <w:b w:val="0"/>
          <w:bCs/>
          <w:kern w:val="0"/>
          <w:sz w:val="24"/>
          <w:szCs w:val="24"/>
          <w:lang w:eastAsia="zh-CN"/>
        </w:rPr>
        <w:t>供应商或其响应文件有下列情形之一的，否决其响应资格：</w:t>
      </w:r>
      <w:bookmarkEnd w:id="118"/>
      <w:bookmarkEnd w:id="119"/>
    </w:p>
    <w:p w14:paraId="7AD1D7DE">
      <w:pPr>
        <w:pStyle w:val="23"/>
        <w:widowControl/>
        <w:spacing w:beforeLines="0" w:line="300" w:lineRule="auto"/>
        <w:jc w:val="both"/>
        <w:rPr>
          <w:rFonts w:hint="eastAsia" w:ascii="宋体" w:hAnsi="宋体" w:eastAsia="宋体" w:cs="仿宋"/>
          <w:b w:val="0"/>
          <w:bCs/>
          <w:kern w:val="0"/>
          <w:sz w:val="24"/>
          <w:szCs w:val="24"/>
          <w:lang w:eastAsia="zh-CN"/>
        </w:rPr>
      </w:pPr>
      <w:bookmarkStart w:id="120" w:name="_Toc18948"/>
      <w:bookmarkStart w:id="121" w:name="_Toc2691"/>
      <w:r>
        <w:rPr>
          <w:rFonts w:hint="eastAsia" w:ascii="宋体" w:hAnsi="宋体" w:eastAsia="宋体" w:cs="仿宋"/>
          <w:b w:val="0"/>
          <w:bCs/>
          <w:kern w:val="0"/>
          <w:sz w:val="24"/>
          <w:szCs w:val="24"/>
          <w:lang w:eastAsia="zh-CN"/>
        </w:rPr>
        <w:t>B1.1有第二章“谈判须知”规定的任何一种情形的。</w:t>
      </w:r>
      <w:bookmarkEnd w:id="120"/>
      <w:bookmarkEnd w:id="121"/>
    </w:p>
    <w:p w14:paraId="5F535E47">
      <w:pPr>
        <w:pStyle w:val="23"/>
        <w:widowControl/>
        <w:spacing w:beforeLines="0" w:line="300" w:lineRule="auto"/>
        <w:jc w:val="both"/>
        <w:rPr>
          <w:rFonts w:hint="eastAsia" w:ascii="宋体" w:hAnsi="宋体" w:eastAsia="宋体" w:cs="仿宋"/>
          <w:b w:val="0"/>
          <w:bCs/>
          <w:kern w:val="0"/>
          <w:sz w:val="24"/>
          <w:szCs w:val="24"/>
          <w:lang w:eastAsia="zh-CN"/>
        </w:rPr>
      </w:pPr>
      <w:bookmarkStart w:id="122" w:name="_Toc13623"/>
      <w:bookmarkStart w:id="123" w:name="_Toc28035"/>
      <w:r>
        <w:rPr>
          <w:rFonts w:hint="eastAsia" w:ascii="宋体" w:hAnsi="宋体" w:eastAsia="宋体" w:cs="仿宋"/>
          <w:b w:val="0"/>
          <w:bCs/>
          <w:kern w:val="0"/>
          <w:sz w:val="24"/>
          <w:szCs w:val="24"/>
          <w:lang w:eastAsia="zh-CN"/>
        </w:rPr>
        <w:t>B1.2 有串通或弄虚作假或其他违法行为的，详见下款：</w:t>
      </w:r>
      <w:bookmarkEnd w:id="122"/>
      <w:bookmarkEnd w:id="123"/>
    </w:p>
    <w:p w14:paraId="1C54A2BC">
      <w:pPr>
        <w:pStyle w:val="23"/>
        <w:widowControl/>
        <w:spacing w:beforeLines="0" w:line="300" w:lineRule="auto"/>
        <w:jc w:val="both"/>
        <w:rPr>
          <w:rFonts w:hint="eastAsia" w:ascii="宋体" w:hAnsi="宋体" w:eastAsia="宋体" w:cs="仿宋"/>
          <w:b w:val="0"/>
          <w:bCs/>
          <w:kern w:val="0"/>
          <w:sz w:val="24"/>
          <w:szCs w:val="24"/>
          <w:lang w:eastAsia="zh-CN"/>
        </w:rPr>
      </w:pPr>
      <w:bookmarkStart w:id="124" w:name="_Toc31820"/>
      <w:bookmarkStart w:id="125" w:name="_Toc29673"/>
      <w:r>
        <w:rPr>
          <w:rFonts w:hint="eastAsia" w:ascii="宋体" w:hAnsi="宋体" w:eastAsia="宋体" w:cs="仿宋"/>
          <w:b w:val="0"/>
          <w:bCs/>
          <w:kern w:val="0"/>
          <w:sz w:val="24"/>
          <w:szCs w:val="24"/>
          <w:lang w:eastAsia="zh-CN"/>
        </w:rPr>
        <w:t>B1.2.1供应商之间协商谈判报价等响应文件的实质性内容；</w:t>
      </w:r>
      <w:bookmarkEnd w:id="124"/>
      <w:bookmarkEnd w:id="125"/>
    </w:p>
    <w:p w14:paraId="75F3D113">
      <w:pPr>
        <w:pStyle w:val="23"/>
        <w:widowControl/>
        <w:spacing w:beforeLines="0" w:line="300" w:lineRule="auto"/>
        <w:jc w:val="both"/>
        <w:rPr>
          <w:rFonts w:hint="eastAsia" w:ascii="宋体" w:hAnsi="宋体" w:eastAsia="宋体" w:cs="仿宋"/>
          <w:b w:val="0"/>
          <w:bCs/>
          <w:kern w:val="0"/>
          <w:sz w:val="24"/>
          <w:szCs w:val="24"/>
          <w:lang w:eastAsia="zh-CN"/>
        </w:rPr>
      </w:pPr>
      <w:bookmarkStart w:id="126" w:name="_Toc27255"/>
      <w:bookmarkStart w:id="127" w:name="_Toc23669"/>
      <w:r>
        <w:rPr>
          <w:rFonts w:hint="eastAsia" w:ascii="宋体" w:hAnsi="宋体" w:eastAsia="宋体" w:cs="仿宋"/>
          <w:b w:val="0"/>
          <w:bCs/>
          <w:kern w:val="0"/>
          <w:sz w:val="24"/>
          <w:szCs w:val="24"/>
          <w:lang w:eastAsia="zh-CN"/>
        </w:rPr>
        <w:t>B1.2.2供应商之间约定成交人；</w:t>
      </w:r>
      <w:bookmarkEnd w:id="126"/>
      <w:bookmarkEnd w:id="127"/>
    </w:p>
    <w:p w14:paraId="25A8AA62">
      <w:pPr>
        <w:pStyle w:val="23"/>
        <w:widowControl/>
        <w:spacing w:beforeLines="0" w:line="300" w:lineRule="auto"/>
        <w:jc w:val="both"/>
        <w:rPr>
          <w:rFonts w:hint="eastAsia"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 xml:space="preserve"> </w:t>
      </w:r>
      <w:bookmarkStart w:id="128" w:name="_Toc25019"/>
      <w:bookmarkStart w:id="129" w:name="_Toc28015"/>
      <w:r>
        <w:rPr>
          <w:rFonts w:hint="eastAsia" w:ascii="宋体" w:hAnsi="宋体" w:eastAsia="宋体" w:cs="仿宋"/>
          <w:b w:val="0"/>
          <w:bCs/>
          <w:kern w:val="0"/>
          <w:sz w:val="24"/>
          <w:szCs w:val="24"/>
          <w:lang w:eastAsia="zh-CN"/>
        </w:rPr>
        <w:t>B1.2.3供应商之间约定部分供应商放弃响应或者成交；</w:t>
      </w:r>
      <w:bookmarkEnd w:id="128"/>
      <w:bookmarkEnd w:id="129"/>
    </w:p>
    <w:p w14:paraId="529D3B68">
      <w:pPr>
        <w:pStyle w:val="23"/>
        <w:widowControl/>
        <w:spacing w:beforeLines="0" w:line="300" w:lineRule="auto"/>
        <w:jc w:val="both"/>
        <w:rPr>
          <w:rFonts w:hint="eastAsia"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 xml:space="preserve"> </w:t>
      </w:r>
      <w:bookmarkStart w:id="130" w:name="_Toc28945"/>
      <w:bookmarkStart w:id="131" w:name="_Toc17042"/>
      <w:r>
        <w:rPr>
          <w:rFonts w:hint="eastAsia" w:ascii="宋体" w:hAnsi="宋体" w:eastAsia="宋体" w:cs="仿宋"/>
          <w:b w:val="0"/>
          <w:bCs/>
          <w:kern w:val="0"/>
          <w:sz w:val="24"/>
          <w:szCs w:val="24"/>
          <w:lang w:eastAsia="zh-CN"/>
        </w:rPr>
        <w:t>B1.2.4属于同一集团、协会、商会等组织成员的供应商按照该组织要求协同响应；</w:t>
      </w:r>
      <w:bookmarkEnd w:id="130"/>
      <w:bookmarkEnd w:id="131"/>
    </w:p>
    <w:p w14:paraId="74FCDB65">
      <w:pPr>
        <w:pStyle w:val="23"/>
        <w:widowControl/>
        <w:spacing w:beforeLines="0" w:line="300" w:lineRule="auto"/>
        <w:jc w:val="both"/>
        <w:rPr>
          <w:rFonts w:hint="eastAsia"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 xml:space="preserve"> </w:t>
      </w:r>
      <w:bookmarkStart w:id="132" w:name="_Toc8624"/>
      <w:bookmarkStart w:id="133" w:name="_Toc1494"/>
      <w:r>
        <w:rPr>
          <w:rFonts w:hint="eastAsia" w:ascii="宋体" w:hAnsi="宋体" w:eastAsia="宋体" w:cs="仿宋"/>
          <w:b w:val="0"/>
          <w:bCs/>
          <w:kern w:val="0"/>
          <w:sz w:val="24"/>
          <w:szCs w:val="24"/>
          <w:lang w:eastAsia="zh-CN"/>
        </w:rPr>
        <w:t>B1.2.5供应商之间为谋取成交或者排斥特定供应商而采取的其他联合行动；</w:t>
      </w:r>
      <w:bookmarkEnd w:id="132"/>
      <w:bookmarkEnd w:id="133"/>
    </w:p>
    <w:p w14:paraId="2379B0FF">
      <w:pPr>
        <w:pStyle w:val="23"/>
        <w:widowControl/>
        <w:spacing w:beforeLines="0" w:line="300" w:lineRule="auto"/>
        <w:jc w:val="both"/>
        <w:rPr>
          <w:rFonts w:hint="eastAsia" w:ascii="宋体" w:hAnsi="宋体" w:eastAsia="宋体" w:cs="仿宋"/>
          <w:b w:val="0"/>
          <w:bCs/>
          <w:kern w:val="0"/>
          <w:sz w:val="24"/>
          <w:szCs w:val="24"/>
          <w:lang w:eastAsia="zh-CN"/>
        </w:rPr>
      </w:pPr>
      <w:bookmarkStart w:id="134" w:name="_Toc32688"/>
      <w:bookmarkStart w:id="135" w:name="_Toc7585"/>
      <w:r>
        <w:rPr>
          <w:rFonts w:hint="eastAsia" w:ascii="宋体" w:hAnsi="宋体" w:eastAsia="宋体" w:cs="仿宋"/>
          <w:b w:val="0"/>
          <w:bCs/>
          <w:kern w:val="0"/>
          <w:sz w:val="24"/>
          <w:szCs w:val="24"/>
          <w:lang w:eastAsia="zh-CN"/>
        </w:rPr>
        <w:t>B1.2.6不同供应商的响应文件由同一单位或者个人编制；</w:t>
      </w:r>
      <w:bookmarkEnd w:id="134"/>
      <w:bookmarkEnd w:id="135"/>
    </w:p>
    <w:p w14:paraId="0E87F17E">
      <w:pPr>
        <w:pStyle w:val="23"/>
        <w:widowControl/>
        <w:spacing w:beforeLines="0" w:line="300" w:lineRule="auto"/>
        <w:jc w:val="both"/>
        <w:rPr>
          <w:rFonts w:hint="eastAsia" w:ascii="宋体" w:hAnsi="宋体" w:eastAsia="宋体" w:cs="仿宋"/>
          <w:b w:val="0"/>
          <w:bCs/>
          <w:kern w:val="0"/>
          <w:sz w:val="24"/>
          <w:szCs w:val="24"/>
          <w:lang w:eastAsia="zh-CN"/>
        </w:rPr>
      </w:pPr>
      <w:bookmarkStart w:id="136" w:name="_Toc28358"/>
      <w:bookmarkStart w:id="137" w:name="_Toc14505"/>
      <w:r>
        <w:rPr>
          <w:rFonts w:hint="eastAsia" w:ascii="宋体" w:hAnsi="宋体" w:eastAsia="宋体" w:cs="仿宋"/>
          <w:b w:val="0"/>
          <w:bCs/>
          <w:kern w:val="0"/>
          <w:sz w:val="24"/>
          <w:szCs w:val="24"/>
          <w:lang w:eastAsia="zh-CN"/>
        </w:rPr>
        <w:t>B1.2.7不同供应商委托同一单位或者个人办理响应事宜；</w:t>
      </w:r>
      <w:bookmarkEnd w:id="136"/>
      <w:bookmarkEnd w:id="137"/>
    </w:p>
    <w:p w14:paraId="104833DC">
      <w:pPr>
        <w:pStyle w:val="23"/>
        <w:widowControl/>
        <w:spacing w:beforeLines="0" w:line="300" w:lineRule="auto"/>
        <w:jc w:val="both"/>
        <w:rPr>
          <w:rFonts w:hint="eastAsia" w:ascii="宋体" w:hAnsi="宋体" w:eastAsia="宋体" w:cs="仿宋"/>
          <w:b w:val="0"/>
          <w:bCs/>
          <w:kern w:val="0"/>
          <w:sz w:val="24"/>
          <w:szCs w:val="24"/>
          <w:lang w:eastAsia="zh-CN"/>
        </w:rPr>
      </w:pPr>
      <w:bookmarkStart w:id="138" w:name="_Toc15412"/>
      <w:bookmarkStart w:id="139" w:name="_Toc27336"/>
      <w:r>
        <w:rPr>
          <w:rFonts w:hint="eastAsia" w:ascii="宋体" w:hAnsi="宋体" w:eastAsia="宋体" w:cs="仿宋"/>
          <w:b w:val="0"/>
          <w:bCs/>
          <w:kern w:val="0"/>
          <w:sz w:val="24"/>
          <w:szCs w:val="24"/>
          <w:lang w:eastAsia="zh-CN"/>
        </w:rPr>
        <w:t>B1.2.8不同供应商的响应文件异常一致或者响应报价呈规律性差异；</w:t>
      </w:r>
      <w:bookmarkEnd w:id="138"/>
      <w:bookmarkEnd w:id="139"/>
    </w:p>
    <w:p w14:paraId="3CFA4488">
      <w:pPr>
        <w:pStyle w:val="23"/>
        <w:widowControl/>
        <w:spacing w:beforeLines="0" w:line="300" w:lineRule="auto"/>
        <w:jc w:val="both"/>
        <w:rPr>
          <w:rFonts w:hint="eastAsia" w:ascii="宋体" w:hAnsi="宋体" w:eastAsia="宋体" w:cs="仿宋"/>
          <w:b w:val="0"/>
          <w:bCs/>
          <w:kern w:val="0"/>
          <w:sz w:val="24"/>
          <w:szCs w:val="24"/>
          <w:lang w:eastAsia="zh-CN"/>
        </w:rPr>
      </w:pPr>
      <w:bookmarkStart w:id="140" w:name="_Toc8708"/>
      <w:bookmarkStart w:id="141" w:name="_Toc2932"/>
      <w:r>
        <w:rPr>
          <w:rFonts w:hint="eastAsia" w:ascii="宋体" w:hAnsi="宋体" w:eastAsia="宋体" w:cs="仿宋"/>
          <w:b w:val="0"/>
          <w:bCs/>
          <w:kern w:val="0"/>
          <w:sz w:val="24"/>
          <w:szCs w:val="24"/>
          <w:lang w:eastAsia="zh-CN"/>
        </w:rPr>
        <w:t>B1.2.9不同供应商的响应文件错漏之处一致的；</w:t>
      </w:r>
      <w:bookmarkEnd w:id="140"/>
      <w:bookmarkEnd w:id="141"/>
    </w:p>
    <w:p w14:paraId="6823E56D">
      <w:pPr>
        <w:pStyle w:val="23"/>
        <w:widowControl/>
        <w:spacing w:beforeLines="0" w:line="300" w:lineRule="auto"/>
        <w:jc w:val="both"/>
        <w:rPr>
          <w:rFonts w:hint="eastAsia" w:ascii="宋体" w:hAnsi="宋体" w:eastAsia="宋体" w:cs="仿宋"/>
          <w:b w:val="0"/>
          <w:bCs/>
          <w:kern w:val="0"/>
          <w:sz w:val="24"/>
          <w:szCs w:val="24"/>
          <w:lang w:eastAsia="zh-CN"/>
        </w:rPr>
      </w:pPr>
      <w:bookmarkStart w:id="142" w:name="_Toc587"/>
      <w:bookmarkStart w:id="143" w:name="_Toc27572"/>
      <w:r>
        <w:rPr>
          <w:rFonts w:hint="eastAsia" w:ascii="宋体" w:hAnsi="宋体" w:eastAsia="宋体" w:cs="仿宋"/>
          <w:b w:val="0"/>
          <w:bCs/>
          <w:kern w:val="0"/>
          <w:sz w:val="24"/>
          <w:szCs w:val="24"/>
          <w:lang w:eastAsia="zh-CN"/>
        </w:rPr>
        <w:t>B1.2.10不同供应商的响应文件相互混装；</w:t>
      </w:r>
      <w:bookmarkEnd w:id="142"/>
      <w:bookmarkEnd w:id="143"/>
    </w:p>
    <w:p w14:paraId="44258680">
      <w:pPr>
        <w:pStyle w:val="23"/>
        <w:widowControl/>
        <w:spacing w:beforeLines="0" w:line="300" w:lineRule="auto"/>
        <w:jc w:val="both"/>
        <w:rPr>
          <w:rFonts w:hint="eastAsia" w:ascii="宋体" w:hAnsi="宋体" w:eastAsia="宋体" w:cs="仿宋"/>
          <w:b w:val="0"/>
          <w:bCs/>
          <w:kern w:val="0"/>
          <w:sz w:val="24"/>
          <w:szCs w:val="24"/>
          <w:lang w:eastAsia="zh-CN"/>
        </w:rPr>
      </w:pPr>
      <w:bookmarkStart w:id="144" w:name="_Toc22881"/>
      <w:bookmarkStart w:id="145" w:name="_Toc11508"/>
      <w:r>
        <w:rPr>
          <w:rFonts w:hint="eastAsia" w:ascii="宋体" w:hAnsi="宋体" w:eastAsia="宋体" w:cs="仿宋"/>
          <w:b w:val="0"/>
          <w:bCs/>
          <w:kern w:val="0"/>
          <w:sz w:val="24"/>
          <w:szCs w:val="24"/>
          <w:lang w:eastAsia="zh-CN"/>
        </w:rPr>
        <w:t>B1.2.11不同供应商的响应文件由同一台电脑编制或者同一台附属设备打印；</w:t>
      </w:r>
      <w:bookmarkEnd w:id="144"/>
      <w:bookmarkEnd w:id="145"/>
    </w:p>
    <w:p w14:paraId="6EA5B8A9">
      <w:pPr>
        <w:pStyle w:val="23"/>
        <w:widowControl/>
        <w:spacing w:beforeLines="0" w:line="300" w:lineRule="auto"/>
        <w:jc w:val="both"/>
        <w:rPr>
          <w:rFonts w:hint="eastAsia" w:ascii="宋体" w:hAnsi="宋体" w:eastAsia="宋体" w:cs="仿宋"/>
          <w:b w:val="0"/>
          <w:bCs/>
          <w:kern w:val="0"/>
          <w:sz w:val="24"/>
          <w:szCs w:val="24"/>
          <w:lang w:eastAsia="zh-CN"/>
        </w:rPr>
      </w:pPr>
      <w:bookmarkStart w:id="146" w:name="_Toc7991"/>
      <w:bookmarkStart w:id="147" w:name="_Toc3770"/>
      <w:r>
        <w:rPr>
          <w:rFonts w:hint="eastAsia" w:ascii="宋体" w:hAnsi="宋体" w:eastAsia="宋体" w:cs="仿宋"/>
          <w:b w:val="0"/>
          <w:bCs/>
          <w:kern w:val="0"/>
          <w:sz w:val="24"/>
          <w:szCs w:val="24"/>
          <w:lang w:eastAsia="zh-CN"/>
        </w:rPr>
        <w:t>B1.2.12不同供应商的谈判保证金从同一单位或者个人的账户转出；</w:t>
      </w:r>
      <w:bookmarkEnd w:id="146"/>
      <w:bookmarkEnd w:id="147"/>
    </w:p>
    <w:p w14:paraId="66AA1544">
      <w:pPr>
        <w:pStyle w:val="23"/>
        <w:widowControl/>
        <w:spacing w:beforeLines="0" w:line="300" w:lineRule="auto"/>
        <w:jc w:val="both"/>
        <w:rPr>
          <w:rFonts w:hint="eastAsia" w:ascii="宋体" w:hAnsi="宋体" w:eastAsia="宋体" w:cs="仿宋"/>
          <w:b w:val="0"/>
          <w:bCs/>
          <w:kern w:val="0"/>
          <w:sz w:val="24"/>
          <w:szCs w:val="24"/>
          <w:lang w:eastAsia="zh-CN"/>
        </w:rPr>
      </w:pPr>
      <w:bookmarkStart w:id="148" w:name="_Toc13968"/>
      <w:bookmarkStart w:id="149" w:name="_Toc13210"/>
      <w:r>
        <w:rPr>
          <w:rFonts w:hint="eastAsia" w:ascii="宋体" w:hAnsi="宋体" w:eastAsia="宋体" w:cs="仿宋"/>
          <w:b w:val="0"/>
          <w:bCs/>
          <w:kern w:val="0"/>
          <w:sz w:val="24"/>
          <w:szCs w:val="24"/>
          <w:lang w:eastAsia="zh-CN"/>
        </w:rPr>
        <w:t>B1.2.13不同供应商使用同一个人或者企业资金交纳响应保证金或者响应保函的反担保的；</w:t>
      </w:r>
      <w:bookmarkEnd w:id="148"/>
      <w:bookmarkEnd w:id="149"/>
    </w:p>
    <w:p w14:paraId="25FEC4DF">
      <w:pPr>
        <w:pStyle w:val="23"/>
        <w:widowControl/>
        <w:spacing w:beforeLines="0" w:line="300" w:lineRule="auto"/>
        <w:jc w:val="both"/>
        <w:rPr>
          <w:rFonts w:hint="eastAsia" w:ascii="宋体" w:hAnsi="宋体" w:eastAsia="宋体" w:cs="仿宋"/>
          <w:b w:val="0"/>
          <w:bCs/>
          <w:kern w:val="0"/>
          <w:sz w:val="24"/>
          <w:szCs w:val="24"/>
          <w:lang w:eastAsia="zh-CN"/>
        </w:rPr>
      </w:pPr>
      <w:bookmarkStart w:id="150" w:name="_Toc16474"/>
      <w:bookmarkStart w:id="151" w:name="_Toc19806"/>
      <w:r>
        <w:rPr>
          <w:rFonts w:hint="eastAsia" w:ascii="宋体" w:hAnsi="宋体" w:eastAsia="宋体" w:cs="仿宋"/>
          <w:b w:val="0"/>
          <w:bCs/>
          <w:kern w:val="0"/>
          <w:sz w:val="24"/>
          <w:szCs w:val="24"/>
          <w:lang w:eastAsia="zh-CN"/>
        </w:rPr>
        <w:t>B1.2.14使用伪造、变造的许可证件；</w:t>
      </w:r>
      <w:bookmarkEnd w:id="150"/>
      <w:bookmarkEnd w:id="151"/>
    </w:p>
    <w:p w14:paraId="39D35975">
      <w:pPr>
        <w:pStyle w:val="23"/>
        <w:widowControl/>
        <w:spacing w:beforeLines="0" w:line="300" w:lineRule="auto"/>
        <w:jc w:val="both"/>
        <w:rPr>
          <w:rFonts w:hint="eastAsia" w:ascii="宋体" w:hAnsi="宋体" w:eastAsia="宋体" w:cs="仿宋"/>
          <w:b w:val="0"/>
          <w:bCs/>
          <w:kern w:val="0"/>
          <w:sz w:val="24"/>
          <w:szCs w:val="24"/>
          <w:lang w:eastAsia="zh-CN"/>
        </w:rPr>
      </w:pPr>
      <w:bookmarkStart w:id="152" w:name="_Toc29175"/>
      <w:bookmarkStart w:id="153" w:name="_Toc21578"/>
      <w:r>
        <w:rPr>
          <w:rFonts w:hint="eastAsia" w:ascii="宋体" w:hAnsi="宋体" w:eastAsia="宋体" w:cs="仿宋"/>
          <w:b w:val="0"/>
          <w:bCs/>
          <w:kern w:val="0"/>
          <w:sz w:val="24"/>
          <w:szCs w:val="24"/>
          <w:lang w:eastAsia="zh-CN"/>
        </w:rPr>
        <w:t>B1.2.15提供虚假的财务状况或者业绩；</w:t>
      </w:r>
      <w:bookmarkEnd w:id="152"/>
      <w:bookmarkEnd w:id="153"/>
    </w:p>
    <w:p w14:paraId="7C1BAB0D">
      <w:pPr>
        <w:pStyle w:val="23"/>
        <w:widowControl/>
        <w:spacing w:beforeLines="0" w:line="300" w:lineRule="auto"/>
        <w:jc w:val="both"/>
        <w:rPr>
          <w:rFonts w:hint="eastAsia" w:ascii="宋体" w:hAnsi="宋体" w:eastAsia="宋体" w:cs="仿宋"/>
          <w:b w:val="0"/>
          <w:bCs/>
          <w:kern w:val="0"/>
          <w:sz w:val="24"/>
          <w:szCs w:val="24"/>
          <w:lang w:eastAsia="zh-CN"/>
        </w:rPr>
      </w:pPr>
      <w:bookmarkStart w:id="154" w:name="_Toc2666"/>
      <w:bookmarkStart w:id="155" w:name="_Toc9474"/>
      <w:r>
        <w:rPr>
          <w:rFonts w:hint="eastAsia" w:ascii="宋体" w:hAnsi="宋体" w:eastAsia="宋体" w:cs="仿宋"/>
          <w:b w:val="0"/>
          <w:bCs/>
          <w:kern w:val="0"/>
          <w:sz w:val="24"/>
          <w:szCs w:val="24"/>
          <w:lang w:eastAsia="zh-CN"/>
        </w:rPr>
        <w:t>B1.2.16提供虚假的信用状况；</w:t>
      </w:r>
      <w:bookmarkEnd w:id="154"/>
      <w:bookmarkEnd w:id="155"/>
    </w:p>
    <w:p w14:paraId="4C7E11DA">
      <w:pPr>
        <w:pStyle w:val="23"/>
        <w:widowControl/>
        <w:spacing w:beforeLines="0" w:line="300" w:lineRule="auto"/>
        <w:jc w:val="both"/>
        <w:rPr>
          <w:rFonts w:hint="eastAsia" w:ascii="宋体" w:hAnsi="宋体" w:eastAsia="宋体" w:cs="仿宋"/>
          <w:b w:val="0"/>
          <w:bCs/>
          <w:kern w:val="0"/>
          <w:sz w:val="24"/>
          <w:szCs w:val="24"/>
          <w:lang w:eastAsia="zh-CN"/>
        </w:rPr>
      </w:pPr>
      <w:bookmarkStart w:id="156" w:name="_Toc23179"/>
      <w:bookmarkStart w:id="157" w:name="_Toc27633"/>
      <w:r>
        <w:rPr>
          <w:rFonts w:hint="eastAsia" w:ascii="宋体" w:hAnsi="宋体" w:eastAsia="宋体" w:cs="仿宋"/>
          <w:b w:val="0"/>
          <w:bCs/>
          <w:kern w:val="0"/>
          <w:sz w:val="24"/>
          <w:szCs w:val="24"/>
          <w:lang w:eastAsia="zh-CN"/>
        </w:rPr>
        <w:t>B1.2.17其他弄虚作假的行为；</w:t>
      </w:r>
      <w:bookmarkEnd w:id="156"/>
      <w:bookmarkEnd w:id="157"/>
    </w:p>
    <w:p w14:paraId="1B7FA30D">
      <w:pPr>
        <w:pStyle w:val="23"/>
        <w:widowControl/>
        <w:spacing w:beforeLines="0" w:line="300" w:lineRule="auto"/>
        <w:jc w:val="both"/>
        <w:rPr>
          <w:rFonts w:hint="eastAsia" w:ascii="宋体" w:hAnsi="宋体" w:eastAsia="宋体" w:cs="仿宋"/>
          <w:b w:val="0"/>
          <w:bCs/>
          <w:kern w:val="0"/>
          <w:sz w:val="24"/>
          <w:szCs w:val="24"/>
          <w:lang w:eastAsia="zh-CN"/>
        </w:rPr>
      </w:pPr>
      <w:bookmarkStart w:id="158" w:name="_Toc4045"/>
      <w:bookmarkStart w:id="159" w:name="_Toc22832"/>
      <w:r>
        <w:rPr>
          <w:rFonts w:hint="eastAsia" w:ascii="宋体" w:hAnsi="宋体" w:eastAsia="宋体" w:cs="仿宋"/>
          <w:b w:val="0"/>
          <w:bCs/>
          <w:kern w:val="0"/>
          <w:sz w:val="24"/>
          <w:szCs w:val="24"/>
          <w:lang w:eastAsia="zh-CN"/>
        </w:rPr>
        <w:t>B1.2.18采购人在谈判前开启响应文件并将有关信息泄露给其他供应商；</w:t>
      </w:r>
      <w:bookmarkEnd w:id="158"/>
      <w:bookmarkEnd w:id="159"/>
    </w:p>
    <w:p w14:paraId="0A9EEECF">
      <w:pPr>
        <w:pStyle w:val="23"/>
        <w:widowControl/>
        <w:spacing w:beforeLines="0" w:line="300" w:lineRule="auto"/>
        <w:jc w:val="both"/>
        <w:rPr>
          <w:rFonts w:hint="eastAsia" w:ascii="宋体" w:hAnsi="宋体" w:eastAsia="宋体" w:cs="仿宋"/>
          <w:b w:val="0"/>
          <w:bCs/>
          <w:kern w:val="0"/>
          <w:sz w:val="24"/>
          <w:szCs w:val="24"/>
          <w:lang w:eastAsia="zh-CN"/>
        </w:rPr>
      </w:pPr>
      <w:bookmarkStart w:id="160" w:name="_Toc7642"/>
      <w:bookmarkStart w:id="161" w:name="_Toc3700"/>
      <w:r>
        <w:rPr>
          <w:rFonts w:hint="eastAsia" w:ascii="宋体" w:hAnsi="宋体" w:eastAsia="宋体" w:cs="仿宋"/>
          <w:b w:val="0"/>
          <w:bCs/>
          <w:kern w:val="0"/>
          <w:sz w:val="24"/>
          <w:szCs w:val="24"/>
          <w:lang w:eastAsia="zh-CN"/>
        </w:rPr>
        <w:t>B1.2.19采购人直接或者间接向供应商泄露底价、评审委员会成员等信息；</w:t>
      </w:r>
      <w:bookmarkEnd w:id="160"/>
      <w:bookmarkEnd w:id="161"/>
    </w:p>
    <w:p w14:paraId="0E3C40D0">
      <w:pPr>
        <w:pStyle w:val="23"/>
        <w:widowControl/>
        <w:spacing w:beforeLines="0" w:line="300" w:lineRule="auto"/>
        <w:jc w:val="both"/>
        <w:rPr>
          <w:rFonts w:hint="eastAsia" w:ascii="宋体" w:hAnsi="宋体" w:eastAsia="宋体" w:cs="仿宋"/>
          <w:b w:val="0"/>
          <w:bCs/>
          <w:kern w:val="0"/>
          <w:sz w:val="24"/>
          <w:szCs w:val="24"/>
          <w:lang w:eastAsia="zh-CN"/>
        </w:rPr>
      </w:pPr>
      <w:bookmarkStart w:id="162" w:name="_Toc9473"/>
      <w:bookmarkStart w:id="163" w:name="_Toc5952"/>
      <w:r>
        <w:rPr>
          <w:rFonts w:hint="eastAsia" w:ascii="宋体" w:hAnsi="宋体" w:eastAsia="宋体" w:cs="仿宋"/>
          <w:b w:val="0"/>
          <w:bCs/>
          <w:kern w:val="0"/>
          <w:sz w:val="24"/>
          <w:szCs w:val="24"/>
          <w:lang w:eastAsia="zh-CN"/>
        </w:rPr>
        <w:t>B1.2.20采购人明示或者暗示供应商压低或者抬高报价；</w:t>
      </w:r>
      <w:bookmarkEnd w:id="162"/>
      <w:bookmarkEnd w:id="163"/>
    </w:p>
    <w:p w14:paraId="388F1539">
      <w:pPr>
        <w:pStyle w:val="23"/>
        <w:widowControl/>
        <w:spacing w:beforeLines="0" w:line="300" w:lineRule="auto"/>
        <w:jc w:val="both"/>
        <w:rPr>
          <w:rFonts w:hint="eastAsia" w:ascii="宋体" w:hAnsi="宋体" w:eastAsia="宋体" w:cs="仿宋"/>
          <w:b w:val="0"/>
          <w:bCs/>
          <w:kern w:val="0"/>
          <w:sz w:val="24"/>
          <w:szCs w:val="24"/>
          <w:lang w:eastAsia="zh-CN"/>
        </w:rPr>
      </w:pPr>
      <w:bookmarkStart w:id="164" w:name="_Toc25670"/>
      <w:bookmarkStart w:id="165" w:name="_Toc2893"/>
      <w:r>
        <w:rPr>
          <w:rFonts w:hint="eastAsia" w:ascii="宋体" w:hAnsi="宋体" w:eastAsia="宋体" w:cs="仿宋"/>
          <w:b w:val="0"/>
          <w:bCs/>
          <w:kern w:val="0"/>
          <w:sz w:val="24"/>
          <w:szCs w:val="24"/>
          <w:lang w:eastAsia="zh-CN"/>
        </w:rPr>
        <w:t>B1.2.21采购人授意供应商撤换、修改响应文件；</w:t>
      </w:r>
      <w:bookmarkEnd w:id="164"/>
      <w:bookmarkEnd w:id="165"/>
    </w:p>
    <w:p w14:paraId="642E053F">
      <w:pPr>
        <w:pStyle w:val="23"/>
        <w:widowControl/>
        <w:spacing w:beforeLines="0" w:line="300" w:lineRule="auto"/>
        <w:jc w:val="both"/>
        <w:rPr>
          <w:rFonts w:hint="eastAsia" w:ascii="宋体" w:hAnsi="宋体" w:eastAsia="宋体" w:cs="仿宋"/>
          <w:b w:val="0"/>
          <w:bCs/>
          <w:kern w:val="0"/>
          <w:sz w:val="24"/>
          <w:szCs w:val="24"/>
          <w:lang w:eastAsia="zh-CN"/>
        </w:rPr>
      </w:pPr>
      <w:bookmarkStart w:id="166" w:name="_Toc9700"/>
      <w:bookmarkStart w:id="167" w:name="_Toc13206"/>
      <w:r>
        <w:rPr>
          <w:rFonts w:hint="eastAsia" w:ascii="宋体" w:hAnsi="宋体" w:eastAsia="宋体" w:cs="仿宋"/>
          <w:b w:val="0"/>
          <w:bCs/>
          <w:kern w:val="0"/>
          <w:sz w:val="24"/>
          <w:szCs w:val="24"/>
          <w:lang w:eastAsia="zh-CN"/>
        </w:rPr>
        <w:t>B1.2.22采购人明示或者暗示供应商为特定供应商成交提供方便；</w:t>
      </w:r>
      <w:bookmarkEnd w:id="166"/>
      <w:bookmarkEnd w:id="167"/>
    </w:p>
    <w:p w14:paraId="548C1E0C">
      <w:pPr>
        <w:pStyle w:val="23"/>
        <w:widowControl/>
        <w:spacing w:beforeLines="0" w:line="300" w:lineRule="auto"/>
        <w:jc w:val="both"/>
        <w:rPr>
          <w:rFonts w:hint="eastAsia" w:ascii="宋体" w:hAnsi="宋体" w:eastAsia="宋体" w:cs="仿宋"/>
          <w:b w:val="0"/>
          <w:bCs/>
          <w:kern w:val="0"/>
          <w:sz w:val="24"/>
          <w:szCs w:val="24"/>
          <w:lang w:eastAsia="zh-CN"/>
        </w:rPr>
      </w:pPr>
      <w:bookmarkStart w:id="168" w:name="_Toc2603"/>
      <w:bookmarkStart w:id="169" w:name="_Toc32227"/>
      <w:r>
        <w:rPr>
          <w:rFonts w:hint="eastAsia" w:ascii="宋体" w:hAnsi="宋体" w:eastAsia="宋体" w:cs="仿宋"/>
          <w:b w:val="0"/>
          <w:bCs/>
          <w:kern w:val="0"/>
          <w:sz w:val="24"/>
          <w:szCs w:val="24"/>
          <w:lang w:eastAsia="zh-CN"/>
        </w:rPr>
        <w:t>B1.2.23采购人与供应商为谋求特定供应商成交而采取的其他串通行为；</w:t>
      </w:r>
      <w:bookmarkEnd w:id="168"/>
      <w:bookmarkEnd w:id="169"/>
    </w:p>
    <w:p w14:paraId="1E699C3C">
      <w:pPr>
        <w:pStyle w:val="23"/>
        <w:widowControl/>
        <w:spacing w:beforeLines="0" w:line="300" w:lineRule="auto"/>
        <w:jc w:val="both"/>
        <w:rPr>
          <w:rFonts w:hint="eastAsia" w:ascii="宋体" w:hAnsi="宋体" w:eastAsia="宋体" w:cs="仿宋"/>
          <w:b w:val="0"/>
          <w:bCs/>
          <w:kern w:val="0"/>
          <w:sz w:val="24"/>
          <w:szCs w:val="24"/>
          <w:lang w:eastAsia="zh-CN"/>
        </w:rPr>
      </w:pPr>
      <w:bookmarkStart w:id="170" w:name="_Toc6004"/>
      <w:bookmarkStart w:id="171" w:name="_Toc14431"/>
      <w:r>
        <w:rPr>
          <w:rFonts w:hint="eastAsia" w:ascii="宋体" w:hAnsi="宋体" w:eastAsia="宋体" w:cs="仿宋"/>
          <w:b w:val="0"/>
          <w:bCs/>
          <w:kern w:val="0"/>
          <w:sz w:val="24"/>
          <w:szCs w:val="24"/>
          <w:lang w:eastAsia="zh-CN"/>
        </w:rPr>
        <w:t>B1.2.24评审委员会认定的其他串通情形；</w:t>
      </w:r>
      <w:bookmarkEnd w:id="170"/>
      <w:bookmarkEnd w:id="171"/>
    </w:p>
    <w:p w14:paraId="549B7686">
      <w:pPr>
        <w:pStyle w:val="23"/>
        <w:widowControl/>
        <w:spacing w:beforeLines="0" w:line="300" w:lineRule="auto"/>
        <w:jc w:val="both"/>
        <w:rPr>
          <w:rFonts w:hint="eastAsia" w:ascii="宋体" w:hAnsi="宋体" w:eastAsia="宋体" w:cs="仿宋"/>
          <w:b w:val="0"/>
          <w:bCs/>
          <w:kern w:val="0"/>
          <w:sz w:val="24"/>
          <w:szCs w:val="24"/>
          <w:lang w:eastAsia="zh-CN"/>
        </w:rPr>
      </w:pPr>
      <w:bookmarkStart w:id="172" w:name="_Toc23431"/>
      <w:bookmarkStart w:id="173" w:name="_Toc22876"/>
      <w:r>
        <w:rPr>
          <w:rFonts w:hint="eastAsia" w:ascii="宋体" w:hAnsi="宋体" w:eastAsia="宋体" w:cs="仿宋"/>
          <w:b w:val="0"/>
          <w:bCs/>
          <w:kern w:val="0"/>
          <w:sz w:val="24"/>
          <w:szCs w:val="24"/>
          <w:lang w:eastAsia="zh-CN"/>
        </w:rPr>
        <w:t>B1.3不按评审委员会要求澄清、说明或补正的。</w:t>
      </w:r>
      <w:bookmarkEnd w:id="172"/>
      <w:bookmarkEnd w:id="173"/>
    </w:p>
    <w:p w14:paraId="6B1ECC84">
      <w:pPr>
        <w:pStyle w:val="23"/>
        <w:widowControl/>
        <w:spacing w:beforeLines="0" w:line="300" w:lineRule="auto"/>
        <w:jc w:val="both"/>
        <w:rPr>
          <w:rFonts w:hint="eastAsia" w:ascii="宋体" w:hAnsi="宋体" w:eastAsia="宋体" w:cs="仿宋"/>
          <w:b w:val="0"/>
          <w:bCs/>
          <w:kern w:val="0"/>
          <w:sz w:val="24"/>
          <w:szCs w:val="24"/>
          <w:lang w:eastAsia="zh-CN"/>
        </w:rPr>
      </w:pPr>
      <w:bookmarkStart w:id="174" w:name="_Toc11885"/>
      <w:bookmarkStart w:id="175" w:name="_Toc32136"/>
      <w:r>
        <w:rPr>
          <w:rFonts w:hint="eastAsia" w:ascii="宋体" w:hAnsi="宋体" w:eastAsia="宋体" w:cs="仿宋"/>
          <w:b w:val="0"/>
          <w:bCs/>
          <w:kern w:val="0"/>
          <w:sz w:val="24"/>
          <w:szCs w:val="24"/>
          <w:lang w:eastAsia="zh-CN"/>
        </w:rPr>
        <w:t>B1.4在形式评审、资格评审（适用于未进行资格预审的）、响应性评审中，评审委员会认定供应商的响应文件不符合评审办法前附表中规定的任何一项评审标准的。</w:t>
      </w:r>
      <w:bookmarkEnd w:id="174"/>
      <w:bookmarkEnd w:id="175"/>
    </w:p>
    <w:p w14:paraId="1798DBFE">
      <w:pPr>
        <w:pStyle w:val="23"/>
        <w:widowControl/>
        <w:spacing w:beforeLines="0" w:line="300" w:lineRule="auto"/>
        <w:jc w:val="both"/>
        <w:rPr>
          <w:rFonts w:hint="eastAsia" w:ascii="宋体" w:hAnsi="宋体" w:eastAsia="宋体" w:cs="仿宋"/>
          <w:b w:val="0"/>
          <w:bCs/>
          <w:kern w:val="0"/>
          <w:sz w:val="24"/>
          <w:szCs w:val="24"/>
          <w:lang w:eastAsia="zh-CN"/>
        </w:rPr>
      </w:pPr>
      <w:bookmarkStart w:id="176" w:name="_Toc9229"/>
      <w:bookmarkStart w:id="177" w:name="_Toc7628"/>
      <w:r>
        <w:rPr>
          <w:rFonts w:hint="eastAsia" w:ascii="宋体" w:hAnsi="宋体" w:eastAsia="宋体" w:cs="仿宋"/>
          <w:b w:val="0"/>
          <w:bCs/>
          <w:kern w:val="0"/>
          <w:sz w:val="24"/>
          <w:szCs w:val="24"/>
          <w:lang w:eastAsia="zh-CN"/>
        </w:rPr>
        <w:t>B1.5当供应商资格预审申请文件的内容发生重大变化时，其在响应文件中更新的资料，未能通过资格评审的（适用于已进行资格预审的）。</w:t>
      </w:r>
      <w:bookmarkEnd w:id="176"/>
      <w:bookmarkEnd w:id="177"/>
    </w:p>
    <w:p w14:paraId="5E3C5273">
      <w:pPr>
        <w:pStyle w:val="23"/>
        <w:widowControl/>
        <w:spacing w:beforeLines="0" w:line="300" w:lineRule="auto"/>
        <w:jc w:val="both"/>
        <w:rPr>
          <w:rFonts w:hint="eastAsia" w:ascii="宋体" w:hAnsi="宋体" w:eastAsia="宋体" w:cs="仿宋"/>
          <w:b w:val="0"/>
          <w:bCs/>
          <w:kern w:val="0"/>
          <w:sz w:val="24"/>
          <w:szCs w:val="24"/>
          <w:lang w:eastAsia="zh-CN"/>
        </w:rPr>
      </w:pPr>
      <w:bookmarkStart w:id="178" w:name="_Toc28698"/>
      <w:bookmarkStart w:id="179" w:name="_Toc21797"/>
      <w:r>
        <w:rPr>
          <w:rFonts w:hint="eastAsia" w:ascii="宋体" w:hAnsi="宋体" w:eastAsia="宋体" w:cs="仿宋"/>
          <w:b w:val="0"/>
          <w:bCs/>
          <w:kern w:val="0"/>
          <w:sz w:val="24"/>
          <w:szCs w:val="24"/>
          <w:lang w:eastAsia="zh-CN"/>
        </w:rPr>
        <w:t>B1.6在技术和资信评审中，评审委员会认定供应商的响应未能通过此项评审的。</w:t>
      </w:r>
      <w:bookmarkEnd w:id="178"/>
      <w:bookmarkEnd w:id="179"/>
    </w:p>
    <w:p w14:paraId="4B33E1F0">
      <w:pPr>
        <w:pStyle w:val="23"/>
        <w:widowControl/>
        <w:spacing w:beforeLines="0" w:line="300" w:lineRule="auto"/>
        <w:jc w:val="both"/>
        <w:rPr>
          <w:rFonts w:hint="eastAsia" w:ascii="宋体" w:hAnsi="宋体" w:eastAsia="宋体" w:cs="仿宋"/>
          <w:b w:val="0"/>
          <w:bCs/>
          <w:kern w:val="0"/>
          <w:sz w:val="24"/>
          <w:szCs w:val="24"/>
          <w:lang w:eastAsia="zh-CN"/>
        </w:rPr>
      </w:pPr>
      <w:bookmarkStart w:id="180" w:name="_Toc5012"/>
      <w:bookmarkStart w:id="181" w:name="_Toc13603"/>
      <w:r>
        <w:rPr>
          <w:rFonts w:hint="eastAsia" w:ascii="宋体" w:hAnsi="宋体" w:eastAsia="宋体" w:cs="仿宋"/>
          <w:b w:val="0"/>
          <w:bCs/>
          <w:kern w:val="0"/>
          <w:sz w:val="24"/>
          <w:szCs w:val="24"/>
          <w:lang w:eastAsia="zh-CN"/>
        </w:rPr>
        <w:t>B1.7评审委员会认定供应商以低于成本报价竞争的。</w:t>
      </w:r>
      <w:bookmarkEnd w:id="180"/>
      <w:bookmarkEnd w:id="181"/>
    </w:p>
    <w:p w14:paraId="206F9E10">
      <w:pPr>
        <w:pStyle w:val="26"/>
        <w:spacing w:before="120"/>
        <w:rPr>
          <w:color w:val="auto"/>
          <w:lang w:eastAsia="zh-CN"/>
        </w:rPr>
      </w:pPr>
      <w:bookmarkStart w:id="182" w:name="_Toc32709"/>
      <w:r>
        <w:rPr>
          <w:rFonts w:hint="eastAsia"/>
          <w:color w:val="auto"/>
          <w:lang w:eastAsia="zh-CN"/>
        </w:rPr>
        <w:t>第三章  评审办法</w:t>
      </w:r>
      <w:bookmarkEnd w:id="108"/>
      <w:bookmarkEnd w:id="109"/>
      <w:bookmarkEnd w:id="182"/>
    </w:p>
    <w:p w14:paraId="750F9889">
      <w:pPr>
        <w:tabs>
          <w:tab w:val="left" w:pos="6237"/>
        </w:tabs>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为规范</w:t>
      </w:r>
      <w:r>
        <w:rPr>
          <w:rFonts w:hint="eastAsia" w:cs="仿宋"/>
          <w:bCs/>
          <w:color w:val="auto"/>
          <w:sz w:val="24"/>
          <w:lang w:eastAsia="zh-CN"/>
        </w:rPr>
        <w:t>谈判</w:t>
      </w:r>
      <w:r>
        <w:rPr>
          <w:rFonts w:hint="eastAsia" w:ascii="宋体" w:hAnsi="宋体" w:cs="仿宋"/>
          <w:bCs/>
          <w:color w:val="auto"/>
          <w:sz w:val="24"/>
          <w:lang w:eastAsia="zh-CN"/>
        </w:rPr>
        <w:t>工作，制定本办法。</w:t>
      </w:r>
    </w:p>
    <w:p w14:paraId="725BBFF8">
      <w:pPr>
        <w:spacing w:line="360" w:lineRule="auto"/>
        <w:rPr>
          <w:rFonts w:ascii="宋体" w:hAnsi="宋体" w:cs="仿宋"/>
          <w:color w:val="auto"/>
          <w:sz w:val="24"/>
          <w:lang w:eastAsia="zh-CN"/>
        </w:rPr>
      </w:pPr>
      <w:r>
        <w:rPr>
          <w:rFonts w:hint="eastAsia" w:ascii="宋体" w:hAnsi="宋体" w:cs="仿宋"/>
          <w:color w:val="auto"/>
          <w:sz w:val="24"/>
          <w:lang w:eastAsia="zh-CN"/>
        </w:rPr>
        <w:t>一、评审方法</w:t>
      </w:r>
    </w:p>
    <w:p w14:paraId="44E08534">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按</w:t>
      </w:r>
      <w:r>
        <w:rPr>
          <w:rFonts w:hint="eastAsia" w:cs="仿宋"/>
          <w:bCs/>
          <w:color w:val="auto"/>
          <w:sz w:val="24"/>
          <w:lang w:eastAsia="zh-CN"/>
        </w:rPr>
        <w:t>综合评估法</w:t>
      </w:r>
      <w:r>
        <w:rPr>
          <w:rFonts w:hint="eastAsia" w:ascii="宋体" w:hAnsi="宋体" w:cs="仿宋"/>
          <w:bCs/>
          <w:color w:val="auto"/>
          <w:sz w:val="24"/>
          <w:lang w:eastAsia="zh-CN"/>
        </w:rPr>
        <w:t>进行</w:t>
      </w:r>
      <w:r>
        <w:rPr>
          <w:rFonts w:hint="eastAsia" w:cs="仿宋"/>
          <w:bCs/>
          <w:color w:val="auto"/>
          <w:sz w:val="24"/>
          <w:lang w:eastAsia="zh-CN"/>
        </w:rPr>
        <w:t>评审</w:t>
      </w:r>
      <w:r>
        <w:rPr>
          <w:rFonts w:hint="eastAsia" w:ascii="宋体" w:hAnsi="宋体" w:cs="仿宋"/>
          <w:bCs/>
          <w:color w:val="auto"/>
          <w:sz w:val="24"/>
          <w:lang w:eastAsia="zh-CN"/>
        </w:rPr>
        <w:t>。</w:t>
      </w:r>
    </w:p>
    <w:p w14:paraId="7462FC52">
      <w:pPr>
        <w:spacing w:line="360" w:lineRule="auto"/>
        <w:rPr>
          <w:rFonts w:ascii="宋体" w:hAnsi="宋体" w:cs="仿宋"/>
          <w:color w:val="auto"/>
          <w:sz w:val="24"/>
          <w:lang w:eastAsia="zh-CN"/>
        </w:rPr>
      </w:pPr>
      <w:r>
        <w:rPr>
          <w:rFonts w:hint="eastAsia" w:ascii="宋体" w:hAnsi="宋体" w:cs="仿宋"/>
          <w:bCs/>
          <w:color w:val="auto"/>
          <w:sz w:val="24"/>
          <w:lang w:eastAsia="zh-CN"/>
        </w:rPr>
        <w:t>二、</w:t>
      </w:r>
      <w:r>
        <w:rPr>
          <w:rFonts w:hint="eastAsia" w:cs="仿宋"/>
          <w:bCs/>
          <w:color w:val="auto"/>
          <w:sz w:val="24"/>
          <w:lang w:eastAsia="zh-CN"/>
        </w:rPr>
        <w:t>评审</w:t>
      </w:r>
      <w:r>
        <w:rPr>
          <w:rFonts w:hint="eastAsia" w:ascii="宋体" w:hAnsi="宋体" w:cs="仿宋"/>
          <w:bCs/>
          <w:color w:val="auto"/>
          <w:sz w:val="24"/>
          <w:lang w:eastAsia="zh-CN"/>
        </w:rPr>
        <w:t>原则</w:t>
      </w:r>
    </w:p>
    <w:p w14:paraId="1476CD3A">
      <w:pPr>
        <w:spacing w:line="360" w:lineRule="auto"/>
        <w:ind w:firstLine="480" w:firstLineChars="200"/>
        <w:rPr>
          <w:rFonts w:ascii="宋体" w:hAnsi="宋体" w:cs="仿宋"/>
          <w:color w:val="auto"/>
          <w:sz w:val="24"/>
          <w:lang w:eastAsia="zh-CN"/>
        </w:rPr>
      </w:pPr>
      <w:r>
        <w:rPr>
          <w:rFonts w:hint="eastAsia" w:cs="仿宋"/>
          <w:bCs/>
          <w:color w:val="auto"/>
          <w:sz w:val="24"/>
          <w:lang w:eastAsia="zh-CN"/>
        </w:rPr>
        <w:t>评审</w:t>
      </w:r>
      <w:r>
        <w:rPr>
          <w:rFonts w:hint="eastAsia" w:ascii="宋体" w:hAnsi="宋体" w:cs="仿宋"/>
          <w:bCs/>
          <w:color w:val="auto"/>
          <w:sz w:val="24"/>
          <w:lang w:eastAsia="zh-CN"/>
        </w:rPr>
        <w:t>遵循公平、公正、科学、择优的原则。</w:t>
      </w:r>
    </w:p>
    <w:p w14:paraId="2CABF23A">
      <w:pPr>
        <w:spacing w:line="360" w:lineRule="auto"/>
        <w:rPr>
          <w:rFonts w:ascii="宋体" w:hAnsi="宋体" w:cs="仿宋"/>
          <w:color w:val="auto"/>
          <w:sz w:val="24"/>
          <w:lang w:eastAsia="zh-CN"/>
        </w:rPr>
      </w:pPr>
      <w:r>
        <w:rPr>
          <w:rFonts w:hint="eastAsia" w:ascii="宋体" w:hAnsi="宋体" w:cs="仿宋"/>
          <w:bCs/>
          <w:color w:val="auto"/>
          <w:sz w:val="24"/>
          <w:lang w:eastAsia="zh-CN"/>
        </w:rPr>
        <w:t>三、</w:t>
      </w:r>
      <w:r>
        <w:rPr>
          <w:rFonts w:hint="eastAsia" w:cs="仿宋"/>
          <w:bCs/>
          <w:color w:val="auto"/>
          <w:sz w:val="24"/>
          <w:lang w:eastAsia="zh-CN"/>
        </w:rPr>
        <w:t>评审</w:t>
      </w:r>
      <w:r>
        <w:rPr>
          <w:rFonts w:hint="eastAsia" w:ascii="宋体" w:hAnsi="宋体" w:cs="仿宋"/>
          <w:bCs/>
          <w:color w:val="auto"/>
          <w:sz w:val="24"/>
          <w:lang w:eastAsia="zh-CN"/>
        </w:rPr>
        <w:t>组织及服务</w:t>
      </w:r>
    </w:p>
    <w:p w14:paraId="5B7871D6">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1、为做好</w:t>
      </w:r>
      <w:r>
        <w:rPr>
          <w:rFonts w:hint="eastAsia" w:cs="仿宋"/>
          <w:bCs/>
          <w:color w:val="auto"/>
          <w:sz w:val="24"/>
          <w:lang w:eastAsia="zh-CN"/>
        </w:rPr>
        <w:t>评审</w:t>
      </w:r>
      <w:r>
        <w:rPr>
          <w:rFonts w:hint="eastAsia" w:ascii="宋体" w:hAnsi="宋体" w:cs="仿宋"/>
          <w:bCs/>
          <w:color w:val="auto"/>
          <w:sz w:val="24"/>
          <w:lang w:eastAsia="zh-CN"/>
        </w:rPr>
        <w:t>工作，成立</w:t>
      </w:r>
      <w:r>
        <w:rPr>
          <w:rFonts w:hint="eastAsia" w:cs="仿宋"/>
          <w:bCs/>
          <w:color w:val="auto"/>
          <w:sz w:val="24"/>
          <w:lang w:eastAsia="zh-CN"/>
        </w:rPr>
        <w:t>评审</w:t>
      </w:r>
      <w:r>
        <w:rPr>
          <w:rFonts w:hint="eastAsia" w:ascii="宋体" w:hAnsi="宋体" w:cs="仿宋"/>
          <w:bCs/>
          <w:color w:val="auto"/>
          <w:sz w:val="24"/>
          <w:lang w:eastAsia="zh-CN"/>
        </w:rPr>
        <w:t>委员会和工作小组。</w:t>
      </w:r>
    </w:p>
    <w:p w14:paraId="36B4059F">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2、</w:t>
      </w:r>
      <w:r>
        <w:rPr>
          <w:rFonts w:hint="eastAsia" w:cs="仿宋"/>
          <w:bCs/>
          <w:color w:val="auto"/>
          <w:sz w:val="24"/>
          <w:lang w:eastAsia="zh-CN"/>
        </w:rPr>
        <w:t>评审</w:t>
      </w:r>
      <w:r>
        <w:rPr>
          <w:rFonts w:hint="eastAsia" w:ascii="宋体" w:hAnsi="宋体" w:cs="仿宋"/>
          <w:bCs/>
          <w:color w:val="auto"/>
          <w:sz w:val="24"/>
          <w:lang w:eastAsia="zh-CN"/>
        </w:rPr>
        <w:t>委员会</w:t>
      </w:r>
    </w:p>
    <w:p w14:paraId="3348674D">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2.1</w:t>
      </w:r>
      <w:r>
        <w:rPr>
          <w:rFonts w:hint="eastAsia" w:cs="仿宋"/>
          <w:bCs/>
          <w:color w:val="auto"/>
          <w:sz w:val="24"/>
          <w:lang w:eastAsia="zh-CN"/>
        </w:rPr>
        <w:t>评审</w:t>
      </w:r>
      <w:r>
        <w:rPr>
          <w:rFonts w:hint="eastAsia" w:ascii="宋体" w:hAnsi="宋体" w:cs="仿宋"/>
          <w:bCs/>
          <w:color w:val="auto"/>
          <w:sz w:val="24"/>
          <w:lang w:eastAsia="zh-CN"/>
        </w:rPr>
        <w:t>委员会由</w:t>
      </w:r>
      <w:r>
        <w:rPr>
          <w:rFonts w:hint="eastAsia" w:cs="仿宋"/>
          <w:bCs/>
          <w:color w:val="auto"/>
          <w:sz w:val="24"/>
          <w:lang w:eastAsia="zh-CN"/>
        </w:rPr>
        <w:t>采购</w:t>
      </w:r>
      <w:r>
        <w:rPr>
          <w:rFonts w:hint="eastAsia" w:ascii="宋体" w:hAnsi="宋体" w:cs="仿宋"/>
          <w:bCs/>
          <w:color w:val="auto"/>
          <w:sz w:val="24"/>
          <w:lang w:eastAsia="zh-CN"/>
        </w:rPr>
        <w:t>人依法组建，</w:t>
      </w:r>
      <w:r>
        <w:rPr>
          <w:rFonts w:hint="eastAsia" w:cs="仿宋"/>
          <w:bCs/>
          <w:color w:val="auto"/>
          <w:sz w:val="24"/>
          <w:lang w:eastAsia="zh-CN"/>
        </w:rPr>
        <w:t>评审</w:t>
      </w:r>
      <w:r>
        <w:rPr>
          <w:rFonts w:hint="eastAsia" w:ascii="宋体" w:hAnsi="宋体" w:cs="仿宋"/>
          <w:bCs/>
          <w:color w:val="auto"/>
          <w:sz w:val="24"/>
          <w:lang w:eastAsia="zh-CN"/>
        </w:rPr>
        <w:t>委员会成员由</w:t>
      </w:r>
      <w:r>
        <w:rPr>
          <w:rFonts w:hint="eastAsia" w:cs="仿宋"/>
          <w:bCs/>
          <w:color w:val="auto"/>
          <w:sz w:val="24"/>
          <w:lang w:eastAsia="zh-CN"/>
        </w:rPr>
        <w:t>采购人</w:t>
      </w:r>
      <w:r>
        <w:rPr>
          <w:rFonts w:hint="eastAsia" w:ascii="宋体" w:hAnsi="宋体" w:cs="仿宋"/>
          <w:bCs/>
          <w:color w:val="auto"/>
          <w:sz w:val="24"/>
          <w:lang w:eastAsia="zh-CN"/>
        </w:rPr>
        <w:t>代表及熟悉相关业务的有关技术、经济等方面的专家组成。</w:t>
      </w:r>
    </w:p>
    <w:p w14:paraId="7BAFB3D6">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2.2</w:t>
      </w:r>
      <w:r>
        <w:rPr>
          <w:rFonts w:hint="eastAsia" w:cs="仿宋"/>
          <w:bCs/>
          <w:color w:val="auto"/>
          <w:sz w:val="24"/>
          <w:lang w:eastAsia="zh-CN"/>
        </w:rPr>
        <w:t>评审</w:t>
      </w:r>
      <w:r>
        <w:rPr>
          <w:rFonts w:hint="eastAsia" w:ascii="宋体" w:hAnsi="宋体" w:cs="仿宋"/>
          <w:bCs/>
          <w:color w:val="auto"/>
          <w:sz w:val="24"/>
          <w:lang w:eastAsia="zh-CN"/>
        </w:rPr>
        <w:t>委员会成员为</w:t>
      </w:r>
      <w:r>
        <w:rPr>
          <w:rFonts w:hint="eastAsia" w:cs="仿宋"/>
          <w:bCs/>
          <w:color w:val="auto"/>
          <w:sz w:val="24"/>
          <w:lang w:eastAsia="zh-CN"/>
        </w:rPr>
        <w:t>3</w:t>
      </w:r>
      <w:r>
        <w:rPr>
          <w:rFonts w:hint="eastAsia" w:ascii="宋体" w:hAnsi="宋体" w:cs="仿宋"/>
          <w:bCs/>
          <w:color w:val="auto"/>
          <w:sz w:val="24"/>
          <w:lang w:eastAsia="zh-CN"/>
        </w:rPr>
        <w:t>人及以上单数。</w:t>
      </w:r>
    </w:p>
    <w:p w14:paraId="1E9301CB">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2.3</w:t>
      </w:r>
      <w:r>
        <w:rPr>
          <w:rFonts w:hint="eastAsia" w:cs="仿宋"/>
          <w:bCs/>
          <w:color w:val="auto"/>
          <w:sz w:val="24"/>
          <w:lang w:eastAsia="zh-CN"/>
        </w:rPr>
        <w:t>评审</w:t>
      </w:r>
      <w:r>
        <w:rPr>
          <w:rFonts w:hint="eastAsia" w:ascii="宋体" w:hAnsi="宋体" w:cs="仿宋"/>
          <w:bCs/>
          <w:color w:val="auto"/>
          <w:sz w:val="24"/>
          <w:lang w:eastAsia="zh-CN"/>
        </w:rPr>
        <w:t>工作由</w:t>
      </w:r>
      <w:r>
        <w:rPr>
          <w:rFonts w:hint="eastAsia" w:cs="仿宋"/>
          <w:bCs/>
          <w:color w:val="auto"/>
          <w:sz w:val="24"/>
          <w:lang w:eastAsia="zh-CN"/>
        </w:rPr>
        <w:t>评审</w:t>
      </w:r>
      <w:r>
        <w:rPr>
          <w:rFonts w:hint="eastAsia" w:ascii="宋体" w:hAnsi="宋体" w:cs="仿宋"/>
          <w:bCs/>
          <w:color w:val="auto"/>
          <w:sz w:val="24"/>
          <w:lang w:eastAsia="zh-CN"/>
        </w:rPr>
        <w:t>委员会负责。</w:t>
      </w:r>
    </w:p>
    <w:p w14:paraId="08B895B3">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3、工作小组</w:t>
      </w:r>
    </w:p>
    <w:p w14:paraId="2C53BC69">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3.1由</w:t>
      </w:r>
      <w:r>
        <w:rPr>
          <w:rFonts w:hint="eastAsia" w:cs="仿宋"/>
          <w:bCs/>
          <w:color w:val="auto"/>
          <w:sz w:val="24"/>
          <w:lang w:eastAsia="zh-CN"/>
        </w:rPr>
        <w:t>采购人</w:t>
      </w:r>
      <w:r>
        <w:rPr>
          <w:rFonts w:hint="eastAsia" w:ascii="宋体" w:hAnsi="宋体" w:cs="仿宋"/>
          <w:bCs/>
          <w:color w:val="auto"/>
          <w:sz w:val="24"/>
          <w:lang w:eastAsia="zh-CN"/>
        </w:rPr>
        <w:t>组成工作小组，为</w:t>
      </w:r>
      <w:r>
        <w:rPr>
          <w:rFonts w:hint="eastAsia" w:cs="仿宋"/>
          <w:bCs/>
          <w:color w:val="auto"/>
          <w:sz w:val="24"/>
          <w:lang w:eastAsia="zh-CN"/>
        </w:rPr>
        <w:t>评审</w:t>
      </w:r>
      <w:r>
        <w:rPr>
          <w:rFonts w:hint="eastAsia" w:ascii="宋体" w:hAnsi="宋体" w:cs="仿宋"/>
          <w:bCs/>
          <w:color w:val="auto"/>
          <w:sz w:val="24"/>
          <w:lang w:eastAsia="zh-CN"/>
        </w:rPr>
        <w:t>委员会服务。</w:t>
      </w:r>
    </w:p>
    <w:p w14:paraId="236FCD75">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3.2工作小组承担保管</w:t>
      </w:r>
      <w:r>
        <w:rPr>
          <w:rFonts w:hint="eastAsia" w:cs="仿宋"/>
          <w:bCs/>
          <w:color w:val="auto"/>
          <w:sz w:val="24"/>
          <w:lang w:eastAsia="zh-CN"/>
        </w:rPr>
        <w:t>谈判</w:t>
      </w:r>
      <w:r>
        <w:rPr>
          <w:rFonts w:hint="eastAsia" w:ascii="宋体" w:hAnsi="宋体" w:cs="仿宋"/>
          <w:bCs/>
          <w:color w:val="auto"/>
          <w:sz w:val="24"/>
          <w:lang w:eastAsia="zh-CN"/>
        </w:rPr>
        <w:t>文件、</w:t>
      </w:r>
      <w:r>
        <w:rPr>
          <w:rFonts w:hint="eastAsia" w:cs="仿宋"/>
          <w:bCs/>
          <w:color w:val="auto"/>
          <w:sz w:val="24"/>
          <w:lang w:eastAsia="zh-CN"/>
        </w:rPr>
        <w:t>响应</w:t>
      </w:r>
      <w:r>
        <w:rPr>
          <w:rFonts w:hint="eastAsia" w:ascii="宋体" w:hAnsi="宋体" w:cs="仿宋"/>
          <w:bCs/>
          <w:color w:val="auto"/>
          <w:sz w:val="24"/>
          <w:lang w:eastAsia="zh-CN"/>
        </w:rPr>
        <w:t>文件、发放</w:t>
      </w:r>
      <w:r>
        <w:rPr>
          <w:rFonts w:hint="eastAsia" w:cs="仿宋"/>
          <w:bCs/>
          <w:color w:val="auto"/>
          <w:sz w:val="24"/>
          <w:lang w:eastAsia="zh-CN"/>
        </w:rPr>
        <w:t>评审</w:t>
      </w:r>
      <w:r>
        <w:rPr>
          <w:rFonts w:hint="eastAsia" w:ascii="宋体" w:hAnsi="宋体" w:cs="仿宋"/>
          <w:bCs/>
          <w:color w:val="auto"/>
          <w:sz w:val="24"/>
          <w:lang w:eastAsia="zh-CN"/>
        </w:rPr>
        <w:t>资料、</w:t>
      </w:r>
      <w:r>
        <w:rPr>
          <w:rFonts w:hint="eastAsia" w:cs="仿宋"/>
          <w:bCs/>
          <w:color w:val="auto"/>
          <w:sz w:val="24"/>
          <w:lang w:eastAsia="zh-CN"/>
        </w:rPr>
        <w:t>响应</w:t>
      </w:r>
      <w:r>
        <w:rPr>
          <w:rFonts w:hint="eastAsia" w:ascii="宋体" w:hAnsi="宋体" w:cs="仿宋"/>
          <w:bCs/>
          <w:color w:val="auto"/>
          <w:sz w:val="24"/>
          <w:lang w:eastAsia="zh-CN"/>
        </w:rPr>
        <w:t>文件摘录汇总、基础数据对比及会议服务。</w:t>
      </w:r>
    </w:p>
    <w:p w14:paraId="1329B5A8">
      <w:pPr>
        <w:spacing w:line="360" w:lineRule="auto"/>
        <w:rPr>
          <w:rFonts w:ascii="宋体" w:hAnsi="宋体" w:cs="仿宋"/>
          <w:bCs/>
          <w:color w:val="auto"/>
          <w:sz w:val="24"/>
          <w:lang w:eastAsia="zh-CN"/>
        </w:rPr>
      </w:pPr>
      <w:r>
        <w:rPr>
          <w:rFonts w:hint="eastAsia" w:ascii="宋体" w:hAnsi="宋体" w:cs="仿宋"/>
          <w:bCs/>
          <w:color w:val="auto"/>
          <w:sz w:val="24"/>
          <w:lang w:eastAsia="zh-CN"/>
        </w:rPr>
        <w:t>四、</w:t>
      </w:r>
      <w:r>
        <w:rPr>
          <w:rFonts w:hint="eastAsia" w:cs="仿宋"/>
          <w:bCs/>
          <w:color w:val="auto"/>
          <w:sz w:val="24"/>
          <w:lang w:eastAsia="zh-CN"/>
        </w:rPr>
        <w:t>评审</w:t>
      </w:r>
      <w:r>
        <w:rPr>
          <w:rFonts w:hint="eastAsia" w:ascii="宋体" w:hAnsi="宋体" w:cs="仿宋"/>
          <w:bCs/>
          <w:color w:val="auto"/>
          <w:sz w:val="24"/>
          <w:lang w:eastAsia="zh-CN"/>
        </w:rPr>
        <w:t>程序及内容</w:t>
      </w:r>
    </w:p>
    <w:p w14:paraId="422AB1B1">
      <w:pPr>
        <w:spacing w:line="360" w:lineRule="auto"/>
        <w:ind w:firstLine="420" w:firstLineChars="200"/>
        <w:rPr>
          <w:rFonts w:cs="仿宋"/>
          <w:bCs/>
          <w:color w:val="auto"/>
          <w:lang w:eastAsia="zh-CN"/>
        </w:rPr>
      </w:pPr>
      <w:r>
        <w:rPr>
          <w:rFonts w:hint="eastAsia" w:cs="仿宋"/>
          <w:bCs/>
          <w:color w:val="auto"/>
          <w:lang w:eastAsia="zh-CN"/>
        </w:rPr>
        <w:t>1、评审方法：由资格审查、综合评估两部分。</w:t>
      </w:r>
    </w:p>
    <w:p w14:paraId="7AEFADF6">
      <w:pPr>
        <w:spacing w:line="360" w:lineRule="auto"/>
        <w:ind w:firstLine="420" w:firstLineChars="200"/>
        <w:rPr>
          <w:rFonts w:cs="仿宋"/>
          <w:bCs/>
          <w:color w:val="auto"/>
          <w:lang w:eastAsia="zh-CN"/>
        </w:rPr>
      </w:pPr>
      <w:r>
        <w:rPr>
          <w:rFonts w:hint="eastAsia" w:cs="仿宋"/>
          <w:bCs/>
          <w:color w:val="auto"/>
          <w:lang w:eastAsia="zh-CN"/>
        </w:rPr>
        <w:t>2、资格审查：按对供应商的资格要求、缴纳保证金等情况进行评审。详见《资格审查表》。</w:t>
      </w:r>
    </w:p>
    <w:p w14:paraId="57F1AE54">
      <w:pPr>
        <w:spacing w:line="360" w:lineRule="auto"/>
        <w:ind w:firstLine="420" w:firstLineChars="200"/>
        <w:rPr>
          <w:rFonts w:ascii="宋体" w:hAnsi="宋体" w:cs="仿宋"/>
          <w:bCs/>
          <w:color w:val="auto"/>
          <w:sz w:val="24"/>
          <w:lang w:eastAsia="zh-CN"/>
        </w:rPr>
      </w:pPr>
      <w:r>
        <w:rPr>
          <w:rFonts w:hint="eastAsia" w:cs="仿宋"/>
          <w:bCs/>
          <w:color w:val="auto"/>
          <w:lang w:eastAsia="zh-CN"/>
        </w:rPr>
        <w:t>3、综合评估：通过资格审查后，根据供应商的商务、技术和价格等进行综合评估。</w:t>
      </w:r>
    </w:p>
    <w:p w14:paraId="6DB99F02">
      <w:pPr>
        <w:spacing w:line="360" w:lineRule="auto"/>
        <w:rPr>
          <w:rFonts w:ascii="宋体" w:hAnsi="宋体" w:cs="仿宋"/>
          <w:bCs/>
          <w:color w:val="auto"/>
          <w:sz w:val="24"/>
          <w:lang w:eastAsia="zh-CN"/>
        </w:rPr>
      </w:pPr>
      <w:r>
        <w:rPr>
          <w:rFonts w:hint="eastAsia" w:ascii="宋体" w:hAnsi="宋体" w:cs="仿宋"/>
          <w:bCs/>
          <w:color w:val="auto"/>
          <w:sz w:val="24"/>
          <w:lang w:eastAsia="zh-CN"/>
        </w:rPr>
        <w:t>五、</w:t>
      </w:r>
      <w:r>
        <w:rPr>
          <w:rFonts w:hint="eastAsia" w:cs="仿宋"/>
          <w:bCs/>
          <w:color w:val="auto"/>
          <w:sz w:val="24"/>
          <w:lang w:eastAsia="zh-CN"/>
        </w:rPr>
        <w:t>评审</w:t>
      </w:r>
      <w:r>
        <w:rPr>
          <w:rFonts w:hint="eastAsia" w:ascii="宋体" w:hAnsi="宋体" w:cs="仿宋"/>
          <w:bCs/>
          <w:color w:val="auto"/>
          <w:sz w:val="24"/>
          <w:lang w:eastAsia="zh-CN"/>
        </w:rPr>
        <w:t>报告</w:t>
      </w:r>
    </w:p>
    <w:p w14:paraId="05160F69">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1、</w:t>
      </w:r>
      <w:r>
        <w:rPr>
          <w:rFonts w:hint="eastAsia" w:cs="仿宋"/>
          <w:bCs/>
          <w:color w:val="auto"/>
          <w:sz w:val="24"/>
          <w:lang w:eastAsia="zh-CN"/>
        </w:rPr>
        <w:t>评审</w:t>
      </w:r>
      <w:r>
        <w:rPr>
          <w:rFonts w:hint="eastAsia" w:ascii="宋体" w:hAnsi="宋体" w:cs="仿宋"/>
          <w:bCs/>
          <w:color w:val="auto"/>
          <w:sz w:val="24"/>
          <w:lang w:eastAsia="zh-CN"/>
        </w:rPr>
        <w:t>委员会根据</w:t>
      </w:r>
      <w:r>
        <w:rPr>
          <w:rFonts w:hint="eastAsia" w:cs="仿宋"/>
          <w:bCs/>
          <w:color w:val="auto"/>
          <w:sz w:val="24"/>
          <w:lang w:eastAsia="zh-CN"/>
        </w:rPr>
        <w:t>评审</w:t>
      </w:r>
      <w:r>
        <w:rPr>
          <w:rFonts w:hint="eastAsia" w:ascii="宋体" w:hAnsi="宋体" w:cs="仿宋"/>
          <w:bCs/>
          <w:color w:val="auto"/>
          <w:sz w:val="24"/>
          <w:lang w:eastAsia="zh-CN"/>
        </w:rPr>
        <w:t>情况和结果，向</w:t>
      </w:r>
      <w:r>
        <w:rPr>
          <w:rFonts w:hint="eastAsia" w:cs="仿宋"/>
          <w:bCs/>
          <w:color w:val="auto"/>
          <w:sz w:val="24"/>
          <w:lang w:eastAsia="zh-CN"/>
        </w:rPr>
        <w:t>采购人</w:t>
      </w:r>
      <w:r>
        <w:rPr>
          <w:rFonts w:hint="eastAsia" w:ascii="宋体" w:hAnsi="宋体" w:cs="仿宋"/>
          <w:bCs/>
          <w:color w:val="auto"/>
          <w:sz w:val="24"/>
          <w:lang w:eastAsia="zh-CN"/>
        </w:rPr>
        <w:t>提交</w:t>
      </w:r>
      <w:r>
        <w:rPr>
          <w:rFonts w:hint="eastAsia" w:cs="仿宋"/>
          <w:bCs/>
          <w:color w:val="auto"/>
          <w:sz w:val="24"/>
          <w:lang w:eastAsia="zh-CN"/>
        </w:rPr>
        <w:t>评审</w:t>
      </w:r>
      <w:r>
        <w:rPr>
          <w:rFonts w:hint="eastAsia" w:ascii="宋体" w:hAnsi="宋体" w:cs="仿宋"/>
          <w:bCs/>
          <w:color w:val="auto"/>
          <w:sz w:val="24"/>
          <w:lang w:eastAsia="zh-CN"/>
        </w:rPr>
        <w:t>报告。</w:t>
      </w:r>
      <w:r>
        <w:rPr>
          <w:rFonts w:hint="eastAsia" w:cs="仿宋"/>
          <w:bCs/>
          <w:color w:val="auto"/>
          <w:sz w:val="24"/>
          <w:lang w:eastAsia="zh-CN"/>
        </w:rPr>
        <w:t>评审</w:t>
      </w:r>
      <w:r>
        <w:rPr>
          <w:rFonts w:hint="eastAsia" w:ascii="宋体" w:hAnsi="宋体" w:cs="仿宋"/>
          <w:bCs/>
          <w:color w:val="auto"/>
          <w:sz w:val="24"/>
          <w:lang w:eastAsia="zh-CN"/>
        </w:rPr>
        <w:t>报告由</w:t>
      </w:r>
      <w:r>
        <w:rPr>
          <w:rFonts w:hint="eastAsia" w:cs="仿宋"/>
          <w:bCs/>
          <w:color w:val="auto"/>
          <w:sz w:val="24"/>
          <w:lang w:eastAsia="zh-CN"/>
        </w:rPr>
        <w:t>评审</w:t>
      </w:r>
      <w:r>
        <w:rPr>
          <w:rFonts w:hint="eastAsia" w:ascii="宋体" w:hAnsi="宋体" w:cs="仿宋"/>
          <w:bCs/>
          <w:color w:val="auto"/>
          <w:sz w:val="24"/>
          <w:lang w:eastAsia="zh-CN"/>
        </w:rPr>
        <w:t>委员会起草，</w:t>
      </w:r>
      <w:r>
        <w:rPr>
          <w:rFonts w:hint="eastAsia" w:cs="仿宋"/>
          <w:bCs/>
          <w:color w:val="auto"/>
          <w:sz w:val="24"/>
          <w:lang w:eastAsia="zh-CN"/>
        </w:rPr>
        <w:t>评审</w:t>
      </w:r>
      <w:r>
        <w:rPr>
          <w:rFonts w:hint="eastAsia" w:ascii="宋体" w:hAnsi="宋体" w:cs="仿宋"/>
          <w:bCs/>
          <w:color w:val="auto"/>
          <w:sz w:val="24"/>
          <w:lang w:eastAsia="zh-CN"/>
        </w:rPr>
        <w:t>委员会全体成员应在</w:t>
      </w:r>
      <w:r>
        <w:rPr>
          <w:rFonts w:hint="eastAsia" w:cs="仿宋"/>
          <w:bCs/>
          <w:color w:val="auto"/>
          <w:sz w:val="24"/>
          <w:lang w:eastAsia="zh-CN"/>
        </w:rPr>
        <w:t>评审</w:t>
      </w:r>
      <w:r>
        <w:rPr>
          <w:rFonts w:hint="eastAsia" w:ascii="宋体" w:hAnsi="宋体" w:cs="仿宋"/>
          <w:bCs/>
          <w:color w:val="auto"/>
          <w:sz w:val="24"/>
          <w:lang w:eastAsia="zh-CN"/>
        </w:rPr>
        <w:t>报告上签字确认，</w:t>
      </w:r>
      <w:r>
        <w:rPr>
          <w:rFonts w:hint="eastAsia" w:cs="仿宋"/>
          <w:bCs/>
          <w:color w:val="auto"/>
          <w:sz w:val="24"/>
          <w:lang w:eastAsia="zh-CN"/>
        </w:rPr>
        <w:t>评审</w:t>
      </w:r>
      <w:r>
        <w:rPr>
          <w:rFonts w:hint="eastAsia" w:ascii="宋体" w:hAnsi="宋体" w:cs="仿宋"/>
          <w:bCs/>
          <w:color w:val="auto"/>
          <w:sz w:val="24"/>
          <w:lang w:eastAsia="zh-CN"/>
        </w:rPr>
        <w:t>专家如有保留意见可以在</w:t>
      </w:r>
      <w:r>
        <w:rPr>
          <w:rFonts w:hint="eastAsia" w:cs="仿宋"/>
          <w:bCs/>
          <w:color w:val="auto"/>
          <w:sz w:val="24"/>
          <w:lang w:eastAsia="zh-CN"/>
        </w:rPr>
        <w:t>评审</w:t>
      </w:r>
      <w:r>
        <w:rPr>
          <w:rFonts w:hint="eastAsia" w:ascii="宋体" w:hAnsi="宋体" w:cs="仿宋"/>
          <w:bCs/>
          <w:color w:val="auto"/>
          <w:sz w:val="24"/>
          <w:lang w:eastAsia="zh-CN"/>
        </w:rPr>
        <w:t>报告中阐明。</w:t>
      </w:r>
    </w:p>
    <w:p w14:paraId="3A59D00A">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2、</w:t>
      </w:r>
      <w:r>
        <w:rPr>
          <w:rFonts w:hint="eastAsia" w:cs="仿宋"/>
          <w:bCs/>
          <w:color w:val="auto"/>
          <w:sz w:val="24"/>
          <w:lang w:eastAsia="zh-CN"/>
        </w:rPr>
        <w:t>评审</w:t>
      </w:r>
      <w:r>
        <w:rPr>
          <w:rFonts w:hint="eastAsia" w:ascii="宋体" w:hAnsi="宋体" w:cs="仿宋"/>
          <w:bCs/>
          <w:color w:val="auto"/>
          <w:sz w:val="24"/>
          <w:lang w:eastAsia="zh-CN"/>
        </w:rPr>
        <w:t>委员会在</w:t>
      </w:r>
      <w:r>
        <w:rPr>
          <w:rFonts w:hint="eastAsia" w:cs="仿宋"/>
          <w:bCs/>
          <w:color w:val="auto"/>
          <w:sz w:val="24"/>
          <w:lang w:eastAsia="zh-CN"/>
        </w:rPr>
        <w:t>评审</w:t>
      </w:r>
      <w:r>
        <w:rPr>
          <w:rFonts w:hint="eastAsia" w:ascii="宋体" w:hAnsi="宋体" w:cs="仿宋"/>
          <w:bCs/>
          <w:color w:val="auto"/>
          <w:sz w:val="24"/>
          <w:lang w:eastAsia="zh-CN"/>
        </w:rPr>
        <w:t>报告中根据</w:t>
      </w:r>
      <w:r>
        <w:rPr>
          <w:rFonts w:hint="eastAsia" w:cs="仿宋"/>
          <w:bCs/>
          <w:color w:val="auto"/>
          <w:sz w:val="24"/>
          <w:lang w:eastAsia="zh-CN"/>
        </w:rPr>
        <w:t>综合得分高低</w:t>
      </w:r>
      <w:r>
        <w:rPr>
          <w:rFonts w:hint="eastAsia" w:ascii="宋体" w:hAnsi="宋体" w:cs="仿宋"/>
          <w:bCs/>
          <w:color w:val="auto"/>
          <w:sz w:val="24"/>
          <w:lang w:eastAsia="zh-CN"/>
        </w:rPr>
        <w:t>排序推荐前一至</w:t>
      </w:r>
      <w:r>
        <w:rPr>
          <w:rFonts w:hint="eastAsia" w:cs="仿宋"/>
          <w:bCs/>
          <w:color w:val="auto"/>
          <w:sz w:val="24"/>
          <w:lang w:eastAsia="zh-CN"/>
        </w:rPr>
        <w:t>二</w:t>
      </w:r>
      <w:r>
        <w:rPr>
          <w:rFonts w:hint="eastAsia" w:ascii="宋体" w:hAnsi="宋体" w:cs="仿宋"/>
          <w:bCs/>
          <w:color w:val="auto"/>
          <w:sz w:val="24"/>
          <w:lang w:eastAsia="zh-CN"/>
        </w:rPr>
        <w:t>名为</w:t>
      </w:r>
      <w:r>
        <w:rPr>
          <w:rFonts w:hint="eastAsia" w:cs="仿宋"/>
          <w:bCs/>
          <w:color w:val="auto"/>
          <w:sz w:val="24"/>
          <w:lang w:eastAsia="zh-CN"/>
        </w:rPr>
        <w:t>成交</w:t>
      </w:r>
      <w:r>
        <w:rPr>
          <w:rFonts w:hint="eastAsia" w:ascii="宋体" w:hAnsi="宋体" w:cs="仿宋"/>
          <w:bCs/>
          <w:color w:val="auto"/>
          <w:sz w:val="24"/>
          <w:lang w:eastAsia="zh-CN"/>
        </w:rPr>
        <w:t>候选人。</w:t>
      </w:r>
    </w:p>
    <w:p w14:paraId="228EDF82">
      <w:pPr>
        <w:spacing w:before="185" w:line="218" w:lineRule="auto"/>
        <w:ind w:left="483"/>
        <w:rPr>
          <w:rFonts w:hint="eastAsia" w:ascii="宋体" w:hAnsi="宋体" w:eastAsia="宋体" w:cs="宋体"/>
          <w:sz w:val="24"/>
          <w:szCs w:val="24"/>
          <w:lang w:eastAsia="zh-CN"/>
        </w:rPr>
      </w:pPr>
    </w:p>
    <w:p w14:paraId="5E2149D4">
      <w:pPr>
        <w:spacing w:line="218" w:lineRule="auto"/>
        <w:rPr>
          <w:rFonts w:hint="eastAsia" w:ascii="宋体" w:hAnsi="宋体" w:eastAsia="宋体" w:cs="宋体"/>
          <w:sz w:val="24"/>
          <w:szCs w:val="24"/>
          <w:lang w:eastAsia="zh-CN"/>
        </w:rPr>
        <w:sectPr>
          <w:footerReference r:id="rId8" w:type="default"/>
          <w:pgSz w:w="11906" w:h="16839"/>
          <w:pgMar w:top="1431" w:right="1643" w:bottom="1156" w:left="1652" w:header="0" w:footer="994" w:gutter="0"/>
          <w:cols w:space="720" w:num="1"/>
        </w:sectPr>
      </w:pPr>
    </w:p>
    <w:p w14:paraId="3E1A2E6C">
      <w:pPr>
        <w:pStyle w:val="10"/>
        <w:spacing w:line="335" w:lineRule="auto"/>
        <w:rPr>
          <w:lang w:eastAsia="zh-CN"/>
        </w:rPr>
      </w:pPr>
    </w:p>
    <w:p w14:paraId="0D73A800">
      <w:pPr>
        <w:pStyle w:val="10"/>
        <w:spacing w:line="335" w:lineRule="auto"/>
        <w:rPr>
          <w:lang w:eastAsia="zh-CN"/>
        </w:rPr>
      </w:pPr>
    </w:p>
    <w:p w14:paraId="2900B569">
      <w:pPr>
        <w:spacing w:before="98" w:line="219" w:lineRule="auto"/>
        <w:ind w:left="4158"/>
        <w:rPr>
          <w:rFonts w:hint="eastAsia" w:ascii="宋体" w:hAnsi="宋体" w:eastAsia="宋体" w:cs="宋体"/>
          <w:sz w:val="30"/>
          <w:szCs w:val="30"/>
          <w:lang w:eastAsia="zh-CN"/>
        </w:rPr>
      </w:pPr>
      <w:r>
        <w:rPr>
          <w:rFonts w:ascii="宋体" w:hAnsi="宋体" w:eastAsia="宋体" w:cs="宋体"/>
          <w:b/>
          <w:bCs/>
          <w:spacing w:val="-7"/>
          <w:sz w:val="30"/>
          <w:szCs w:val="30"/>
          <w:lang w:eastAsia="zh-CN"/>
        </w:rPr>
        <w:t>1.资格审查表</w:t>
      </w:r>
    </w:p>
    <w:p w14:paraId="1B3C3378">
      <w:pPr>
        <w:spacing w:before="143" w:line="211" w:lineRule="auto"/>
        <w:ind w:left="641"/>
        <w:rPr>
          <w:rFonts w:hint="eastAsia" w:ascii="宋体" w:hAnsi="宋体" w:eastAsia="宋体" w:cs="宋体"/>
          <w:sz w:val="24"/>
          <w:szCs w:val="24"/>
          <w:lang w:eastAsia="zh-CN"/>
        </w:rPr>
      </w:pPr>
      <w:r>
        <w:rPr>
          <w:rFonts w:ascii="宋体" w:hAnsi="宋体" w:eastAsia="宋体" w:cs="宋体"/>
          <w:spacing w:val="-5"/>
          <w:sz w:val="24"/>
          <w:szCs w:val="24"/>
          <w:lang w:eastAsia="zh-CN"/>
        </w:rPr>
        <w:t>编号：</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谈判时间：  年 月</w:t>
      </w:r>
      <w:r>
        <w:rPr>
          <w:rFonts w:ascii="宋体" w:hAnsi="宋体" w:eastAsia="宋体" w:cs="宋体"/>
          <w:spacing w:val="61"/>
          <w:sz w:val="24"/>
          <w:szCs w:val="24"/>
          <w:lang w:eastAsia="zh-CN"/>
        </w:rPr>
        <w:t xml:space="preserve"> </w:t>
      </w:r>
      <w:r>
        <w:rPr>
          <w:rFonts w:ascii="宋体" w:hAnsi="宋体" w:eastAsia="宋体" w:cs="宋体"/>
          <w:spacing w:val="-5"/>
          <w:sz w:val="24"/>
          <w:szCs w:val="24"/>
          <w:lang w:eastAsia="zh-CN"/>
        </w:rPr>
        <w:t>日</w:t>
      </w:r>
      <w:r>
        <w:rPr>
          <w:rFonts w:ascii="宋体" w:hAnsi="宋体" w:eastAsia="宋体" w:cs="宋体"/>
          <w:spacing w:val="3"/>
          <w:sz w:val="24"/>
          <w:szCs w:val="24"/>
          <w:lang w:eastAsia="zh-CN"/>
        </w:rPr>
        <w:t xml:space="preserve">      </w:t>
      </w:r>
      <w:r>
        <w:rPr>
          <w:rFonts w:ascii="宋体" w:hAnsi="宋体" w:eastAsia="宋体" w:cs="宋体"/>
          <w:spacing w:val="-5"/>
          <w:sz w:val="24"/>
          <w:szCs w:val="24"/>
          <w:lang w:eastAsia="zh-CN"/>
        </w:rPr>
        <w:t>审查日期：</w:t>
      </w:r>
    </w:p>
    <w:tbl>
      <w:tblPr>
        <w:tblStyle w:val="15"/>
        <w:tblW w:w="943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0"/>
        <w:gridCol w:w="1220"/>
        <w:gridCol w:w="1627"/>
        <w:gridCol w:w="957"/>
        <w:gridCol w:w="444"/>
        <w:gridCol w:w="819"/>
        <w:gridCol w:w="1631"/>
        <w:gridCol w:w="2181"/>
      </w:tblGrid>
      <w:tr w14:paraId="68B74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780" w:type="dxa"/>
            <w:gridSpan w:val="2"/>
          </w:tcPr>
          <w:p w14:paraId="6F8F5084">
            <w:pPr>
              <w:pStyle w:val="16"/>
              <w:spacing w:before="41" w:line="211" w:lineRule="auto"/>
              <w:ind w:left="409"/>
              <w:rPr>
                <w:rFonts w:hint="eastAsia"/>
              </w:rPr>
            </w:pPr>
            <w:r>
              <w:rPr>
                <w:spacing w:val="-3"/>
              </w:rPr>
              <w:t>谈判名称</w:t>
            </w:r>
          </w:p>
        </w:tc>
        <w:tc>
          <w:tcPr>
            <w:tcW w:w="7659" w:type="dxa"/>
            <w:gridSpan w:val="6"/>
          </w:tcPr>
          <w:p w14:paraId="6810D48F"/>
        </w:tc>
      </w:tr>
      <w:tr w14:paraId="7B30C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780" w:type="dxa"/>
            <w:gridSpan w:val="2"/>
          </w:tcPr>
          <w:p w14:paraId="5B4AD166">
            <w:pPr>
              <w:pStyle w:val="16"/>
              <w:spacing w:before="31" w:line="212" w:lineRule="auto"/>
              <w:ind w:left="409"/>
              <w:rPr>
                <w:rFonts w:hint="eastAsia"/>
              </w:rPr>
            </w:pPr>
            <w:r>
              <w:rPr>
                <w:spacing w:val="-3"/>
              </w:rPr>
              <w:t>谈判内容</w:t>
            </w:r>
          </w:p>
        </w:tc>
        <w:tc>
          <w:tcPr>
            <w:tcW w:w="7659" w:type="dxa"/>
            <w:gridSpan w:val="6"/>
          </w:tcPr>
          <w:p w14:paraId="6050148A"/>
        </w:tc>
      </w:tr>
      <w:tr w14:paraId="03D9A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560" w:type="dxa"/>
            <w:textDirection w:val="tbRlV"/>
          </w:tcPr>
          <w:p w14:paraId="1A55BDE6">
            <w:pPr>
              <w:pStyle w:val="16"/>
              <w:spacing w:before="155" w:line="210" w:lineRule="auto"/>
              <w:ind w:left="33"/>
              <w:rPr>
                <w:rFonts w:hint="eastAsia"/>
              </w:rPr>
            </w:pPr>
            <w:r>
              <w:rPr>
                <w:spacing w:val="-1"/>
              </w:rPr>
              <w:t>序</w:t>
            </w:r>
            <w:r>
              <w:rPr>
                <w:spacing w:val="-47"/>
              </w:rPr>
              <w:t xml:space="preserve"> </w:t>
            </w:r>
            <w:r>
              <w:rPr>
                <w:spacing w:val="-1"/>
              </w:rPr>
              <w:t>号</w:t>
            </w:r>
          </w:p>
        </w:tc>
        <w:tc>
          <w:tcPr>
            <w:tcW w:w="2847" w:type="dxa"/>
            <w:gridSpan w:val="2"/>
          </w:tcPr>
          <w:p w14:paraId="6662DFB8">
            <w:pPr>
              <w:pStyle w:val="16"/>
              <w:spacing w:before="190" w:line="219" w:lineRule="auto"/>
              <w:ind w:left="938"/>
              <w:rPr>
                <w:rFonts w:hint="eastAsia"/>
              </w:rPr>
            </w:pPr>
            <w:r>
              <w:rPr>
                <w:spacing w:val="-2"/>
              </w:rPr>
              <w:t>报名单位</w:t>
            </w:r>
          </w:p>
        </w:tc>
        <w:tc>
          <w:tcPr>
            <w:tcW w:w="957" w:type="dxa"/>
          </w:tcPr>
          <w:p w14:paraId="7A2D7466">
            <w:pPr>
              <w:pStyle w:val="16"/>
              <w:spacing w:before="34" w:line="225" w:lineRule="auto"/>
              <w:ind w:left="359" w:right="112" w:hanging="241"/>
              <w:rPr>
                <w:rFonts w:hint="eastAsia"/>
              </w:rPr>
            </w:pPr>
            <w:r>
              <w:rPr>
                <w:spacing w:val="-4"/>
              </w:rPr>
              <w:t>注册资</w:t>
            </w:r>
            <w:r>
              <w:rPr>
                <w:spacing w:val="1"/>
              </w:rPr>
              <w:t xml:space="preserve"> </w:t>
            </w:r>
            <w:r>
              <w:t>金</w:t>
            </w:r>
          </w:p>
        </w:tc>
        <w:tc>
          <w:tcPr>
            <w:tcW w:w="444" w:type="dxa"/>
            <w:textDirection w:val="tbRlV"/>
          </w:tcPr>
          <w:p w14:paraId="3CD77619">
            <w:pPr>
              <w:pStyle w:val="16"/>
              <w:spacing w:before="88" w:line="209" w:lineRule="auto"/>
              <w:ind w:left="33"/>
              <w:rPr>
                <w:rFonts w:hint="eastAsia"/>
              </w:rPr>
            </w:pPr>
            <w:r>
              <w:rPr>
                <w:spacing w:val="-1"/>
              </w:rPr>
              <w:t>业</w:t>
            </w:r>
            <w:r>
              <w:rPr>
                <w:spacing w:val="-47"/>
              </w:rPr>
              <w:t xml:space="preserve"> </w:t>
            </w:r>
            <w:r>
              <w:rPr>
                <w:spacing w:val="-1"/>
              </w:rPr>
              <w:t>绩</w:t>
            </w:r>
          </w:p>
        </w:tc>
        <w:tc>
          <w:tcPr>
            <w:tcW w:w="819" w:type="dxa"/>
          </w:tcPr>
          <w:p w14:paraId="30DA7F77">
            <w:pPr>
              <w:pStyle w:val="16"/>
              <w:spacing w:before="34" w:line="225" w:lineRule="auto"/>
              <w:ind w:left="293" w:right="161" w:hanging="120"/>
              <w:rPr>
                <w:rFonts w:hint="eastAsia"/>
              </w:rPr>
            </w:pPr>
            <w:r>
              <w:rPr>
                <w:spacing w:val="-6"/>
              </w:rPr>
              <w:t>联系</w:t>
            </w:r>
            <w:r>
              <w:t xml:space="preserve"> 人</w:t>
            </w:r>
          </w:p>
        </w:tc>
        <w:tc>
          <w:tcPr>
            <w:tcW w:w="1631" w:type="dxa"/>
          </w:tcPr>
          <w:p w14:paraId="4958BEAA">
            <w:pPr>
              <w:pStyle w:val="16"/>
              <w:spacing w:before="190" w:line="221" w:lineRule="auto"/>
              <w:ind w:left="340"/>
              <w:rPr>
                <w:rFonts w:hint="eastAsia"/>
              </w:rPr>
            </w:pPr>
            <w:r>
              <w:rPr>
                <w:spacing w:val="-3"/>
              </w:rPr>
              <w:t>联系电话</w:t>
            </w:r>
          </w:p>
        </w:tc>
        <w:tc>
          <w:tcPr>
            <w:tcW w:w="2181" w:type="dxa"/>
          </w:tcPr>
          <w:p w14:paraId="6C974FB4">
            <w:pPr>
              <w:pStyle w:val="16"/>
              <w:spacing w:before="189" w:line="221" w:lineRule="auto"/>
              <w:ind w:left="851"/>
              <w:rPr>
                <w:rFonts w:hint="eastAsia"/>
              </w:rPr>
            </w:pPr>
            <w:r>
              <w:rPr>
                <w:spacing w:val="-5"/>
              </w:rPr>
              <w:t>包号</w:t>
            </w:r>
          </w:p>
        </w:tc>
      </w:tr>
      <w:tr w14:paraId="359B4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tcPr>
          <w:p w14:paraId="4FA84196">
            <w:pPr>
              <w:pStyle w:val="16"/>
              <w:spacing w:before="70" w:line="182" w:lineRule="auto"/>
              <w:ind w:left="236"/>
              <w:rPr>
                <w:rFonts w:hint="eastAsia"/>
              </w:rPr>
            </w:pPr>
            <w:r>
              <w:t>1</w:t>
            </w:r>
          </w:p>
        </w:tc>
        <w:tc>
          <w:tcPr>
            <w:tcW w:w="2847" w:type="dxa"/>
            <w:gridSpan w:val="2"/>
          </w:tcPr>
          <w:p w14:paraId="04E8E892"/>
        </w:tc>
        <w:tc>
          <w:tcPr>
            <w:tcW w:w="957" w:type="dxa"/>
          </w:tcPr>
          <w:p w14:paraId="762ECAAE"/>
        </w:tc>
        <w:tc>
          <w:tcPr>
            <w:tcW w:w="444" w:type="dxa"/>
          </w:tcPr>
          <w:p w14:paraId="7C226467"/>
        </w:tc>
        <w:tc>
          <w:tcPr>
            <w:tcW w:w="819" w:type="dxa"/>
          </w:tcPr>
          <w:p w14:paraId="4E72B289"/>
        </w:tc>
        <w:tc>
          <w:tcPr>
            <w:tcW w:w="1631" w:type="dxa"/>
          </w:tcPr>
          <w:p w14:paraId="213819FF"/>
        </w:tc>
        <w:tc>
          <w:tcPr>
            <w:tcW w:w="2181" w:type="dxa"/>
          </w:tcPr>
          <w:p w14:paraId="004A1884"/>
        </w:tc>
      </w:tr>
      <w:tr w14:paraId="4E5AE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tcPr>
          <w:p w14:paraId="20277C95">
            <w:pPr>
              <w:pStyle w:val="16"/>
              <w:spacing w:before="70" w:line="182" w:lineRule="auto"/>
              <w:ind w:left="221"/>
              <w:rPr>
                <w:rFonts w:hint="eastAsia"/>
              </w:rPr>
            </w:pPr>
            <w:r>
              <w:t>2</w:t>
            </w:r>
          </w:p>
        </w:tc>
        <w:tc>
          <w:tcPr>
            <w:tcW w:w="2847" w:type="dxa"/>
            <w:gridSpan w:val="2"/>
          </w:tcPr>
          <w:p w14:paraId="25E3224B"/>
        </w:tc>
        <w:tc>
          <w:tcPr>
            <w:tcW w:w="957" w:type="dxa"/>
          </w:tcPr>
          <w:p w14:paraId="15A759A3"/>
        </w:tc>
        <w:tc>
          <w:tcPr>
            <w:tcW w:w="444" w:type="dxa"/>
          </w:tcPr>
          <w:p w14:paraId="50267324"/>
        </w:tc>
        <w:tc>
          <w:tcPr>
            <w:tcW w:w="819" w:type="dxa"/>
          </w:tcPr>
          <w:p w14:paraId="6E1C1D5E"/>
        </w:tc>
        <w:tc>
          <w:tcPr>
            <w:tcW w:w="1631" w:type="dxa"/>
          </w:tcPr>
          <w:p w14:paraId="479F9190"/>
        </w:tc>
        <w:tc>
          <w:tcPr>
            <w:tcW w:w="2181" w:type="dxa"/>
          </w:tcPr>
          <w:p w14:paraId="4FA0293D"/>
        </w:tc>
      </w:tr>
      <w:tr w14:paraId="2BC1E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tcPr>
          <w:p w14:paraId="0F646CF1">
            <w:pPr>
              <w:pStyle w:val="16"/>
              <w:spacing w:before="71" w:line="181" w:lineRule="auto"/>
              <w:ind w:left="223"/>
              <w:rPr>
                <w:rFonts w:hint="eastAsia"/>
              </w:rPr>
            </w:pPr>
            <w:r>
              <w:t>3</w:t>
            </w:r>
          </w:p>
        </w:tc>
        <w:tc>
          <w:tcPr>
            <w:tcW w:w="2847" w:type="dxa"/>
            <w:gridSpan w:val="2"/>
          </w:tcPr>
          <w:p w14:paraId="1AB4217C"/>
        </w:tc>
        <w:tc>
          <w:tcPr>
            <w:tcW w:w="957" w:type="dxa"/>
          </w:tcPr>
          <w:p w14:paraId="0B7553EA"/>
        </w:tc>
        <w:tc>
          <w:tcPr>
            <w:tcW w:w="444" w:type="dxa"/>
          </w:tcPr>
          <w:p w14:paraId="2F20DE86"/>
        </w:tc>
        <w:tc>
          <w:tcPr>
            <w:tcW w:w="819" w:type="dxa"/>
          </w:tcPr>
          <w:p w14:paraId="1B057C18"/>
        </w:tc>
        <w:tc>
          <w:tcPr>
            <w:tcW w:w="1631" w:type="dxa"/>
          </w:tcPr>
          <w:p w14:paraId="3C766E26"/>
        </w:tc>
        <w:tc>
          <w:tcPr>
            <w:tcW w:w="2181" w:type="dxa"/>
          </w:tcPr>
          <w:p w14:paraId="266C81F2"/>
        </w:tc>
      </w:tr>
      <w:tr w14:paraId="7EFAA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tcPr>
          <w:p w14:paraId="48F1CFFD">
            <w:pPr>
              <w:pStyle w:val="16"/>
              <w:spacing w:before="70" w:line="182" w:lineRule="auto"/>
              <w:ind w:left="217"/>
              <w:rPr>
                <w:rFonts w:hint="eastAsia"/>
              </w:rPr>
            </w:pPr>
            <w:r>
              <w:t>4</w:t>
            </w:r>
          </w:p>
        </w:tc>
        <w:tc>
          <w:tcPr>
            <w:tcW w:w="2847" w:type="dxa"/>
            <w:gridSpan w:val="2"/>
          </w:tcPr>
          <w:p w14:paraId="7FC4ECA1"/>
        </w:tc>
        <w:tc>
          <w:tcPr>
            <w:tcW w:w="957" w:type="dxa"/>
          </w:tcPr>
          <w:p w14:paraId="40B6E6E2"/>
        </w:tc>
        <w:tc>
          <w:tcPr>
            <w:tcW w:w="444" w:type="dxa"/>
          </w:tcPr>
          <w:p w14:paraId="43C43276"/>
        </w:tc>
        <w:tc>
          <w:tcPr>
            <w:tcW w:w="819" w:type="dxa"/>
          </w:tcPr>
          <w:p w14:paraId="58D0A1D9"/>
        </w:tc>
        <w:tc>
          <w:tcPr>
            <w:tcW w:w="1631" w:type="dxa"/>
          </w:tcPr>
          <w:p w14:paraId="56DDD886"/>
        </w:tc>
        <w:tc>
          <w:tcPr>
            <w:tcW w:w="2181" w:type="dxa"/>
          </w:tcPr>
          <w:p w14:paraId="17C86C97"/>
        </w:tc>
      </w:tr>
      <w:tr w14:paraId="23F38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9439" w:type="dxa"/>
            <w:gridSpan w:val="8"/>
          </w:tcPr>
          <w:p w14:paraId="705FBD71">
            <w:pPr>
              <w:pStyle w:val="16"/>
              <w:spacing w:before="31" w:line="212" w:lineRule="auto"/>
              <w:ind w:left="3771"/>
              <w:rPr>
                <w:rFonts w:hint="eastAsia"/>
              </w:rPr>
            </w:pPr>
            <w:r>
              <w:rPr>
                <w:spacing w:val="-3"/>
              </w:rPr>
              <w:t>资质审查情况说明</w:t>
            </w:r>
          </w:p>
        </w:tc>
      </w:tr>
      <w:tr w14:paraId="457D6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4" w:hRule="atLeast"/>
        </w:trPr>
        <w:tc>
          <w:tcPr>
            <w:tcW w:w="9439" w:type="dxa"/>
            <w:gridSpan w:val="8"/>
          </w:tcPr>
          <w:p w14:paraId="503968FC">
            <w:pPr>
              <w:pStyle w:val="16"/>
              <w:spacing w:before="34" w:line="219" w:lineRule="auto"/>
              <w:ind w:left="124"/>
              <w:rPr>
                <w:rFonts w:hint="eastAsia"/>
                <w:lang w:eastAsia="zh-CN"/>
              </w:rPr>
            </w:pPr>
            <w:r>
              <w:rPr>
                <w:spacing w:val="-1"/>
                <w:lang w:eastAsia="zh-CN"/>
              </w:rPr>
              <w:t>（资质、业绩、技术、能力，谈判保证金等方面）</w:t>
            </w:r>
          </w:p>
        </w:tc>
      </w:tr>
      <w:tr w14:paraId="4190D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9" w:hRule="atLeast"/>
        </w:trPr>
        <w:tc>
          <w:tcPr>
            <w:tcW w:w="1780" w:type="dxa"/>
            <w:gridSpan w:val="2"/>
            <w:tcBorders>
              <w:bottom w:val="single" w:color="000000" w:sz="2" w:space="0"/>
            </w:tcBorders>
          </w:tcPr>
          <w:p w14:paraId="7739F20A">
            <w:pPr>
              <w:spacing w:line="309" w:lineRule="auto"/>
              <w:rPr>
                <w:lang w:eastAsia="zh-CN"/>
              </w:rPr>
            </w:pPr>
          </w:p>
          <w:p w14:paraId="05075708">
            <w:pPr>
              <w:spacing w:line="310" w:lineRule="auto"/>
              <w:rPr>
                <w:lang w:eastAsia="zh-CN"/>
              </w:rPr>
            </w:pPr>
          </w:p>
          <w:p w14:paraId="05A288E1">
            <w:pPr>
              <w:pStyle w:val="16"/>
              <w:spacing w:before="78" w:line="219" w:lineRule="auto"/>
              <w:ind w:left="180"/>
              <w:rPr>
                <w:rFonts w:hint="eastAsia"/>
              </w:rPr>
            </w:pPr>
            <w:r>
              <w:rPr>
                <w:spacing w:val="-4"/>
              </w:rPr>
              <w:t>资格审查人员</w:t>
            </w:r>
          </w:p>
        </w:tc>
        <w:tc>
          <w:tcPr>
            <w:tcW w:w="7659" w:type="dxa"/>
            <w:gridSpan w:val="6"/>
            <w:tcBorders>
              <w:bottom w:val="single" w:color="000000" w:sz="2" w:space="0"/>
            </w:tcBorders>
          </w:tcPr>
          <w:p w14:paraId="4769D157"/>
        </w:tc>
      </w:tr>
      <w:tr w14:paraId="065FD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780" w:type="dxa"/>
            <w:gridSpan w:val="2"/>
            <w:tcBorders>
              <w:top w:val="single" w:color="000000" w:sz="2" w:space="0"/>
              <w:left w:val="single" w:color="000000" w:sz="2" w:space="0"/>
              <w:bottom w:val="single" w:color="000000" w:sz="2" w:space="0"/>
              <w:right w:val="single" w:color="000000" w:sz="2" w:space="0"/>
            </w:tcBorders>
          </w:tcPr>
          <w:p w14:paraId="6D03A6CA">
            <w:pPr>
              <w:pStyle w:val="16"/>
              <w:spacing w:before="174" w:line="221" w:lineRule="auto"/>
              <w:ind w:left="455"/>
              <w:rPr>
                <w:rFonts w:hint="eastAsia"/>
                <w:sz w:val="22"/>
                <w:szCs w:val="22"/>
              </w:rPr>
            </w:pPr>
            <w:r>
              <w:rPr>
                <w:spacing w:val="-3"/>
                <w:sz w:val="22"/>
                <w:szCs w:val="22"/>
              </w:rPr>
              <w:t>工作人员</w:t>
            </w:r>
          </w:p>
        </w:tc>
        <w:tc>
          <w:tcPr>
            <w:tcW w:w="7659" w:type="dxa"/>
            <w:gridSpan w:val="6"/>
            <w:tcBorders>
              <w:top w:val="single" w:color="000000" w:sz="2" w:space="0"/>
              <w:left w:val="single" w:color="000000" w:sz="2" w:space="0"/>
              <w:bottom w:val="single" w:color="000000" w:sz="2" w:space="0"/>
              <w:right w:val="single" w:color="000000" w:sz="2" w:space="0"/>
            </w:tcBorders>
          </w:tcPr>
          <w:p w14:paraId="40227E9B"/>
        </w:tc>
      </w:tr>
    </w:tbl>
    <w:p w14:paraId="25D93A22">
      <w:pPr>
        <w:pStyle w:val="10"/>
      </w:pPr>
    </w:p>
    <w:p w14:paraId="1997FEA6">
      <w:pPr>
        <w:sectPr>
          <w:footerReference r:id="rId9" w:type="default"/>
          <w:pgSz w:w="11906" w:h="16839"/>
          <w:pgMar w:top="1431" w:right="1526" w:bottom="1156" w:left="925" w:header="0" w:footer="994" w:gutter="0"/>
          <w:cols w:space="720" w:num="1"/>
        </w:sectPr>
      </w:pPr>
    </w:p>
    <w:p w14:paraId="7710E70A">
      <w:pPr>
        <w:spacing w:before="148" w:line="219" w:lineRule="auto"/>
        <w:ind w:left="2704"/>
        <w:outlineLvl w:val="0"/>
        <w:rPr>
          <w:rFonts w:hint="eastAsia" w:ascii="宋体" w:hAnsi="宋体" w:eastAsia="宋体" w:cs="宋体"/>
          <w:sz w:val="30"/>
          <w:szCs w:val="30"/>
        </w:rPr>
      </w:pPr>
      <w:r>
        <w:rPr>
          <w:rFonts w:ascii="宋体" w:hAnsi="宋体" w:eastAsia="宋体" w:cs="宋体"/>
          <w:b/>
          <w:bCs/>
          <w:spacing w:val="-4"/>
          <w:sz w:val="30"/>
          <w:szCs w:val="30"/>
        </w:rPr>
        <w:t>2.</w:t>
      </w:r>
      <w:r>
        <w:rPr>
          <w:rFonts w:ascii="宋体" w:hAnsi="宋体" w:eastAsia="宋体" w:cs="宋体"/>
          <w:spacing w:val="-4"/>
          <w:sz w:val="30"/>
          <w:szCs w:val="30"/>
        </w:rPr>
        <w:t xml:space="preserve"> </w:t>
      </w:r>
      <w:r>
        <w:rPr>
          <w:rFonts w:ascii="宋体" w:hAnsi="宋体" w:eastAsia="宋体" w:cs="宋体"/>
          <w:b/>
          <w:bCs/>
          <w:spacing w:val="-4"/>
          <w:sz w:val="30"/>
          <w:szCs w:val="30"/>
        </w:rPr>
        <w:t>商务和技术评分表</w:t>
      </w:r>
    </w:p>
    <w:p w14:paraId="5E7C6870">
      <w:pPr>
        <w:spacing w:before="182" w:line="218" w:lineRule="auto"/>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本次竞争性谈判采用</w:t>
      </w:r>
      <w:r>
        <w:rPr>
          <w:rFonts w:hint="eastAsia" w:ascii="宋体" w:hAnsi="宋体" w:eastAsia="宋体" w:cs="宋体"/>
          <w:spacing w:val="-1"/>
          <w:sz w:val="24"/>
          <w:szCs w:val="24"/>
          <w:lang w:eastAsia="zh-CN"/>
        </w:rPr>
        <w:t>综合评审</w:t>
      </w:r>
      <w:r>
        <w:rPr>
          <w:rFonts w:ascii="宋体" w:hAnsi="宋体" w:eastAsia="宋体" w:cs="宋体"/>
          <w:spacing w:val="-1"/>
          <w:sz w:val="24"/>
          <w:szCs w:val="24"/>
          <w:lang w:eastAsia="zh-CN"/>
        </w:rPr>
        <w:t>法</w:t>
      </w:r>
    </w:p>
    <w:p w14:paraId="65BF69A0">
      <w:pPr>
        <w:pStyle w:val="2"/>
        <w:ind w:firstLine="400"/>
        <w:rPr>
          <w:lang w:eastAsia="zh-CN"/>
        </w:rPr>
      </w:pPr>
    </w:p>
    <w:tbl>
      <w:tblPr>
        <w:tblStyle w:val="11"/>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900"/>
        <w:gridCol w:w="6120"/>
      </w:tblGrid>
      <w:tr w14:paraId="224F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61" w:type="dxa"/>
            <w:tcBorders>
              <w:top w:val="single" w:color="auto" w:sz="4" w:space="0"/>
              <w:left w:val="single" w:color="auto" w:sz="4" w:space="0"/>
              <w:bottom w:val="single" w:color="auto" w:sz="4" w:space="0"/>
              <w:right w:val="single" w:color="auto" w:sz="4" w:space="0"/>
            </w:tcBorders>
            <w:vAlign w:val="center"/>
          </w:tcPr>
          <w:p w14:paraId="7B441043">
            <w:pPr>
              <w:pStyle w:val="17"/>
              <w:tabs>
                <w:tab w:val="left" w:pos="2342"/>
              </w:tabs>
              <w:rPr>
                <w:rFonts w:ascii="Times New Roman" w:hAnsi="Times New Roman" w:eastAsia="黑体"/>
                <w:b w:val="0"/>
                <w:bCs w:val="0"/>
              </w:rPr>
            </w:pPr>
            <w:r>
              <w:rPr>
                <w:rFonts w:ascii="Times New Roman" w:hAnsi="Times New Roman" w:eastAsia="黑体"/>
                <w:b w:val="0"/>
                <w:bCs w:val="0"/>
              </w:rPr>
              <w:t>项目</w:t>
            </w:r>
          </w:p>
        </w:tc>
        <w:tc>
          <w:tcPr>
            <w:tcW w:w="900" w:type="dxa"/>
            <w:tcBorders>
              <w:top w:val="single" w:color="auto" w:sz="4" w:space="0"/>
              <w:left w:val="single" w:color="auto" w:sz="4" w:space="0"/>
              <w:bottom w:val="single" w:color="auto" w:sz="4" w:space="0"/>
              <w:right w:val="single" w:color="auto" w:sz="4" w:space="0"/>
            </w:tcBorders>
            <w:vAlign w:val="center"/>
          </w:tcPr>
          <w:p w14:paraId="7D30E52E">
            <w:pPr>
              <w:pStyle w:val="19"/>
              <w:spacing w:line="300" w:lineRule="auto"/>
              <w:ind w:firstLine="105" w:firstLineChars="50"/>
              <w:jc w:val="center"/>
              <w:rPr>
                <w:rFonts w:ascii="Times New Roman" w:hAnsi="Times New Roman"/>
                <w:kern w:val="0"/>
              </w:rPr>
            </w:pPr>
            <w:r>
              <w:rPr>
                <w:rFonts w:ascii="Times New Roman" w:hAnsi="Times New Roman"/>
                <w:kern w:val="0"/>
              </w:rPr>
              <w:t>分值</w:t>
            </w:r>
          </w:p>
        </w:tc>
        <w:tc>
          <w:tcPr>
            <w:tcW w:w="6120" w:type="dxa"/>
            <w:tcBorders>
              <w:top w:val="single" w:color="auto" w:sz="4" w:space="0"/>
              <w:left w:val="single" w:color="auto" w:sz="4" w:space="0"/>
              <w:bottom w:val="single" w:color="auto" w:sz="4" w:space="0"/>
              <w:right w:val="single" w:color="auto" w:sz="4" w:space="0"/>
            </w:tcBorders>
            <w:vAlign w:val="center"/>
          </w:tcPr>
          <w:p w14:paraId="57D505E1">
            <w:pPr>
              <w:pStyle w:val="19"/>
              <w:spacing w:line="300" w:lineRule="auto"/>
              <w:ind w:firstLine="1890" w:firstLineChars="900"/>
              <w:rPr>
                <w:rFonts w:ascii="Times New Roman" w:hAnsi="Times New Roman"/>
                <w:kern w:val="0"/>
              </w:rPr>
            </w:pPr>
            <w:r>
              <w:rPr>
                <w:rFonts w:ascii="Times New Roman" w:hAnsi="Times New Roman"/>
                <w:kern w:val="0"/>
              </w:rPr>
              <w:t>评分标准</w:t>
            </w:r>
          </w:p>
        </w:tc>
      </w:tr>
      <w:tr w14:paraId="210F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761" w:type="dxa"/>
            <w:vMerge w:val="restart"/>
            <w:tcBorders>
              <w:top w:val="single" w:color="auto" w:sz="4" w:space="0"/>
              <w:left w:val="single" w:color="auto" w:sz="4" w:space="0"/>
              <w:right w:val="single" w:color="auto" w:sz="4" w:space="0"/>
            </w:tcBorders>
            <w:vAlign w:val="center"/>
          </w:tcPr>
          <w:p w14:paraId="5A0CDEDE">
            <w:pPr>
              <w:pStyle w:val="20"/>
              <w:spacing w:line="300" w:lineRule="auto"/>
              <w:jc w:val="center"/>
              <w:rPr>
                <w:rFonts w:eastAsia="宋体"/>
                <w:szCs w:val="21"/>
                <w:lang w:eastAsia="zh-CN"/>
              </w:rPr>
            </w:pPr>
            <w:r>
              <w:rPr>
                <w:rFonts w:hint="eastAsia" w:eastAsia="宋体"/>
                <w:szCs w:val="21"/>
                <w:lang w:eastAsia="zh-CN"/>
              </w:rPr>
              <w:t>商务评审</w:t>
            </w:r>
          </w:p>
        </w:tc>
        <w:tc>
          <w:tcPr>
            <w:tcW w:w="900" w:type="dxa"/>
            <w:tcBorders>
              <w:top w:val="single" w:color="auto" w:sz="4" w:space="0"/>
              <w:left w:val="single" w:color="auto" w:sz="4" w:space="0"/>
              <w:bottom w:val="single" w:color="auto" w:sz="4" w:space="0"/>
              <w:right w:val="single" w:color="auto" w:sz="4" w:space="0"/>
            </w:tcBorders>
            <w:vAlign w:val="center"/>
          </w:tcPr>
          <w:p w14:paraId="3ACED7AB">
            <w:pPr>
              <w:pStyle w:val="20"/>
              <w:spacing w:line="300" w:lineRule="auto"/>
              <w:jc w:val="center"/>
              <w:rPr>
                <w:bCs/>
                <w:szCs w:val="21"/>
              </w:rPr>
            </w:pPr>
            <w:r>
              <w:rPr>
                <w:rFonts w:hint="eastAsia" w:eastAsia="宋体"/>
                <w:bCs/>
                <w:szCs w:val="21"/>
                <w:lang w:val="en-US" w:eastAsia="zh-CN"/>
              </w:rPr>
              <w:t>2</w:t>
            </w:r>
            <w:r>
              <w:rPr>
                <w:bCs/>
                <w:szCs w:val="21"/>
              </w:rPr>
              <w:t>分</w:t>
            </w:r>
          </w:p>
        </w:tc>
        <w:tc>
          <w:tcPr>
            <w:tcW w:w="6120" w:type="dxa"/>
            <w:tcBorders>
              <w:top w:val="single" w:color="auto" w:sz="4" w:space="0"/>
              <w:left w:val="single" w:color="auto" w:sz="4" w:space="0"/>
              <w:bottom w:val="single" w:color="auto" w:sz="4" w:space="0"/>
              <w:right w:val="single" w:color="auto" w:sz="4" w:space="0"/>
            </w:tcBorders>
            <w:vAlign w:val="center"/>
          </w:tcPr>
          <w:p w14:paraId="79EA0006">
            <w:pPr>
              <w:pStyle w:val="20"/>
              <w:spacing w:line="300" w:lineRule="auto"/>
              <w:rPr>
                <w:rFonts w:eastAsia="宋体"/>
                <w:szCs w:val="21"/>
                <w:lang w:eastAsia="zh-CN"/>
              </w:rPr>
            </w:pPr>
            <w:r>
              <w:rPr>
                <w:rFonts w:hint="eastAsia" w:eastAsia="宋体"/>
                <w:szCs w:val="21"/>
                <w:lang w:eastAsia="zh-CN"/>
              </w:rPr>
              <w:t>1）</w:t>
            </w:r>
            <w:r>
              <w:rPr>
                <w:rFonts w:eastAsia="宋体"/>
                <w:szCs w:val="21"/>
                <w:lang w:eastAsia="zh-CN"/>
              </w:rPr>
              <w:t>202</w:t>
            </w:r>
            <w:r>
              <w:rPr>
                <w:rFonts w:hint="eastAsia" w:eastAsia="宋体"/>
                <w:szCs w:val="21"/>
                <w:lang w:eastAsia="zh-CN"/>
              </w:rPr>
              <w:t>3</w:t>
            </w:r>
            <w:r>
              <w:rPr>
                <w:rFonts w:eastAsia="宋体"/>
                <w:szCs w:val="21"/>
                <w:lang w:eastAsia="zh-CN"/>
              </w:rPr>
              <w:t>年</w:t>
            </w:r>
            <w:r>
              <w:rPr>
                <w:rFonts w:hint="eastAsia" w:eastAsia="宋体"/>
                <w:szCs w:val="21"/>
                <w:lang w:eastAsia="zh-CN"/>
              </w:rPr>
              <w:t>5</w:t>
            </w:r>
            <w:r>
              <w:rPr>
                <w:rFonts w:eastAsia="宋体"/>
                <w:szCs w:val="21"/>
                <w:lang w:eastAsia="zh-CN"/>
              </w:rPr>
              <w:t>月起至今，每</w:t>
            </w:r>
            <w:r>
              <w:rPr>
                <w:rFonts w:hint="eastAsia" w:eastAsia="宋体"/>
                <w:szCs w:val="21"/>
                <w:lang w:eastAsia="zh-CN"/>
              </w:rPr>
              <w:t>多</w:t>
            </w:r>
            <w:r>
              <w:rPr>
                <w:rFonts w:eastAsia="宋体"/>
                <w:szCs w:val="21"/>
                <w:lang w:eastAsia="zh-CN"/>
              </w:rPr>
              <w:t>提供一项</w:t>
            </w:r>
            <w:r>
              <w:rPr>
                <w:rFonts w:hint="eastAsia" w:eastAsia="宋体"/>
                <w:szCs w:val="21"/>
                <w:lang w:eastAsia="zh-CN"/>
              </w:rPr>
              <w:t>类似</w:t>
            </w:r>
            <w:r>
              <w:rPr>
                <w:rFonts w:eastAsia="宋体"/>
                <w:szCs w:val="21"/>
                <w:lang w:eastAsia="zh-CN"/>
              </w:rPr>
              <w:t>业绩得</w:t>
            </w:r>
            <w:r>
              <w:rPr>
                <w:rFonts w:hint="eastAsia" w:eastAsia="宋体"/>
                <w:szCs w:val="21"/>
                <w:lang w:val="en-US" w:eastAsia="zh-CN"/>
              </w:rPr>
              <w:t>1</w:t>
            </w:r>
            <w:r>
              <w:rPr>
                <w:rFonts w:eastAsia="宋体"/>
                <w:szCs w:val="21"/>
                <w:lang w:eastAsia="zh-CN"/>
              </w:rPr>
              <w:t>分</w:t>
            </w:r>
            <w:r>
              <w:rPr>
                <w:rFonts w:hint="eastAsia" w:eastAsia="宋体"/>
                <w:szCs w:val="21"/>
                <w:lang w:eastAsia="zh-CN"/>
              </w:rPr>
              <w:t>，最多</w:t>
            </w:r>
            <w:r>
              <w:rPr>
                <w:rFonts w:eastAsia="宋体"/>
                <w:szCs w:val="21"/>
                <w:lang w:eastAsia="zh-CN"/>
              </w:rPr>
              <w:t>得</w:t>
            </w:r>
            <w:r>
              <w:rPr>
                <w:rFonts w:hint="eastAsia" w:eastAsia="宋体"/>
                <w:szCs w:val="21"/>
                <w:lang w:val="en-US" w:eastAsia="zh-CN"/>
              </w:rPr>
              <w:t>2</w:t>
            </w:r>
            <w:r>
              <w:rPr>
                <w:rFonts w:eastAsia="宋体"/>
                <w:szCs w:val="21"/>
                <w:lang w:eastAsia="zh-CN"/>
              </w:rPr>
              <w:t>分（须提供合同原件或中标通知书原件扫描件，时间以合同签订时间为准，否则不得分）</w:t>
            </w:r>
            <w:r>
              <w:rPr>
                <w:rFonts w:hint="eastAsia" w:eastAsia="宋体"/>
                <w:szCs w:val="21"/>
                <w:lang w:eastAsia="zh-CN"/>
              </w:rPr>
              <w:t>；</w:t>
            </w:r>
          </w:p>
        </w:tc>
      </w:tr>
      <w:tr w14:paraId="2EDE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1761" w:type="dxa"/>
            <w:vMerge w:val="continue"/>
            <w:tcBorders>
              <w:left w:val="single" w:color="auto" w:sz="4" w:space="0"/>
              <w:right w:val="single" w:color="auto" w:sz="4" w:space="0"/>
            </w:tcBorders>
            <w:vAlign w:val="center"/>
          </w:tcPr>
          <w:p w14:paraId="6A103C8F">
            <w:pPr>
              <w:pStyle w:val="20"/>
              <w:spacing w:line="300" w:lineRule="auto"/>
              <w:jc w:val="center"/>
              <w:rPr>
                <w:rFonts w:hint="eastAsia" w:eastAsia="宋体"/>
                <w:szCs w:val="21"/>
                <w:lang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0BF02F5E">
            <w:pPr>
              <w:pStyle w:val="20"/>
              <w:spacing w:line="300" w:lineRule="auto"/>
              <w:jc w:val="center"/>
              <w:rPr>
                <w:rFonts w:hint="eastAsia" w:eastAsia="宋体"/>
                <w:bCs/>
                <w:szCs w:val="21"/>
                <w:lang w:eastAsia="zh-CN"/>
              </w:rPr>
            </w:pPr>
            <w:r>
              <w:rPr>
                <w:rFonts w:hint="eastAsia" w:eastAsia="宋体"/>
                <w:bCs/>
                <w:szCs w:val="21"/>
                <w:lang w:val="en-US" w:eastAsia="zh-CN"/>
              </w:rPr>
              <w:t>2</w:t>
            </w:r>
            <w:r>
              <w:rPr>
                <w:rFonts w:hint="eastAsia" w:eastAsia="宋体"/>
                <w:bCs/>
                <w:szCs w:val="21"/>
                <w:lang w:eastAsia="zh-CN"/>
              </w:rPr>
              <w:t>分</w:t>
            </w:r>
          </w:p>
        </w:tc>
        <w:tc>
          <w:tcPr>
            <w:tcW w:w="6120" w:type="dxa"/>
            <w:tcBorders>
              <w:top w:val="single" w:color="auto" w:sz="4" w:space="0"/>
              <w:left w:val="single" w:color="auto" w:sz="4" w:space="0"/>
              <w:bottom w:val="single" w:color="auto" w:sz="4" w:space="0"/>
              <w:right w:val="single" w:color="auto" w:sz="4" w:space="0"/>
            </w:tcBorders>
            <w:vAlign w:val="center"/>
          </w:tcPr>
          <w:p w14:paraId="1855CE77">
            <w:pPr>
              <w:pStyle w:val="20"/>
              <w:spacing w:line="300" w:lineRule="auto"/>
              <w:rPr>
                <w:rFonts w:hint="eastAsia" w:eastAsia="宋体"/>
                <w:szCs w:val="21"/>
                <w:lang w:eastAsia="zh-CN"/>
              </w:rPr>
            </w:pPr>
            <w:r>
              <w:rPr>
                <w:rFonts w:eastAsia="宋体"/>
                <w:szCs w:val="21"/>
                <w:lang w:eastAsia="zh-CN"/>
              </w:rPr>
              <w:t>2）工程咨询资信评价乙级</w:t>
            </w:r>
            <w:r>
              <w:rPr>
                <w:rFonts w:hint="eastAsia" w:eastAsia="宋体"/>
                <w:szCs w:val="21"/>
                <w:lang w:val="en-US" w:eastAsia="zh-CN"/>
              </w:rPr>
              <w:t>得1分</w:t>
            </w:r>
            <w:bookmarkStart w:id="184" w:name="_GoBack"/>
            <w:bookmarkEnd w:id="184"/>
            <w:r>
              <w:rPr>
                <w:rFonts w:hint="eastAsia" w:eastAsia="宋体"/>
                <w:szCs w:val="21"/>
                <w:lang w:eastAsia="zh-CN"/>
              </w:rPr>
              <w:t>，</w:t>
            </w:r>
            <w:r>
              <w:rPr>
                <w:rFonts w:hint="eastAsia" w:eastAsia="宋体"/>
                <w:szCs w:val="21"/>
                <w:lang w:val="en-US" w:eastAsia="zh-CN"/>
              </w:rPr>
              <w:t>甲级得2分</w:t>
            </w:r>
            <w:r>
              <w:rPr>
                <w:rFonts w:eastAsia="宋体"/>
                <w:szCs w:val="21"/>
                <w:lang w:eastAsia="zh-CN"/>
              </w:rPr>
              <w:t>。</w:t>
            </w:r>
          </w:p>
        </w:tc>
      </w:tr>
      <w:tr w14:paraId="55A3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761" w:type="dxa"/>
            <w:vMerge w:val="continue"/>
            <w:tcBorders>
              <w:left w:val="single" w:color="auto" w:sz="4" w:space="0"/>
              <w:bottom w:val="single" w:color="auto" w:sz="4" w:space="0"/>
              <w:right w:val="single" w:color="auto" w:sz="4" w:space="0"/>
            </w:tcBorders>
            <w:vAlign w:val="center"/>
          </w:tcPr>
          <w:p w14:paraId="4AD11E46">
            <w:pPr>
              <w:pStyle w:val="20"/>
              <w:spacing w:line="300" w:lineRule="auto"/>
              <w:jc w:val="center"/>
              <w:rPr>
                <w:rFonts w:hint="eastAsia" w:eastAsia="宋体"/>
                <w:szCs w:val="21"/>
                <w:lang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53833EEB">
            <w:pPr>
              <w:pStyle w:val="20"/>
              <w:spacing w:line="300" w:lineRule="auto"/>
              <w:jc w:val="center"/>
              <w:rPr>
                <w:rFonts w:hint="eastAsia" w:eastAsia="宋体"/>
                <w:bCs/>
                <w:szCs w:val="21"/>
                <w:lang w:eastAsia="zh-CN"/>
              </w:rPr>
            </w:pPr>
            <w:r>
              <w:rPr>
                <w:rFonts w:hint="eastAsia" w:eastAsia="宋体"/>
                <w:bCs/>
                <w:szCs w:val="21"/>
                <w:lang w:val="en-US" w:eastAsia="zh-CN"/>
              </w:rPr>
              <w:t>8</w:t>
            </w:r>
            <w:r>
              <w:rPr>
                <w:rFonts w:hint="eastAsia" w:eastAsia="宋体"/>
                <w:bCs/>
                <w:szCs w:val="21"/>
                <w:lang w:eastAsia="zh-CN"/>
              </w:rPr>
              <w:t>分</w:t>
            </w:r>
          </w:p>
        </w:tc>
        <w:tc>
          <w:tcPr>
            <w:tcW w:w="6120" w:type="dxa"/>
            <w:tcBorders>
              <w:top w:val="single" w:color="auto" w:sz="4" w:space="0"/>
              <w:left w:val="single" w:color="auto" w:sz="4" w:space="0"/>
              <w:bottom w:val="single" w:color="auto" w:sz="4" w:space="0"/>
              <w:right w:val="single" w:color="auto" w:sz="4" w:space="0"/>
            </w:tcBorders>
            <w:vAlign w:val="center"/>
          </w:tcPr>
          <w:p w14:paraId="6D118EE4">
            <w:pPr>
              <w:pStyle w:val="20"/>
              <w:spacing w:line="300" w:lineRule="auto"/>
              <w:rPr>
                <w:rFonts w:hint="eastAsia" w:eastAsia="宋体"/>
                <w:szCs w:val="21"/>
                <w:lang w:eastAsia="zh-CN"/>
              </w:rPr>
            </w:pPr>
            <w:r>
              <w:rPr>
                <w:rFonts w:hint="eastAsia" w:eastAsia="宋体"/>
                <w:szCs w:val="21"/>
                <w:lang w:eastAsia="zh-CN"/>
              </w:rPr>
              <w:t>3）</w:t>
            </w:r>
            <w:r>
              <w:rPr>
                <w:rFonts w:hint="eastAsia" w:eastAsia="宋体"/>
                <w:szCs w:val="21"/>
                <w:lang w:val="en-US" w:eastAsia="zh-CN"/>
              </w:rPr>
              <w:t>根据</w:t>
            </w:r>
            <w:r>
              <w:rPr>
                <w:rFonts w:eastAsia="宋体"/>
                <w:szCs w:val="21"/>
                <w:lang w:eastAsia="zh-CN"/>
              </w:rPr>
              <w:t>配备相关专业人员</w:t>
            </w:r>
            <w:r>
              <w:rPr>
                <w:rFonts w:hint="eastAsia" w:eastAsia="宋体"/>
                <w:szCs w:val="21"/>
                <w:lang w:val="en-US" w:eastAsia="zh-CN"/>
              </w:rPr>
              <w:t>和公司</w:t>
            </w:r>
            <w:r>
              <w:rPr>
                <w:rFonts w:eastAsia="宋体"/>
                <w:szCs w:val="21"/>
                <w:lang w:eastAsia="zh-CN"/>
              </w:rPr>
              <w:t>能力。视情况得</w:t>
            </w:r>
            <w:r>
              <w:rPr>
                <w:rFonts w:hint="eastAsia" w:eastAsia="宋体"/>
                <w:szCs w:val="21"/>
                <w:lang w:val="en-US" w:eastAsia="zh-CN"/>
              </w:rPr>
              <w:t>1</w:t>
            </w:r>
            <w:r>
              <w:rPr>
                <w:rFonts w:hint="eastAsia" w:eastAsia="宋体"/>
                <w:szCs w:val="21"/>
                <w:lang w:eastAsia="zh-CN"/>
              </w:rPr>
              <w:t>-</w:t>
            </w:r>
            <w:r>
              <w:rPr>
                <w:rFonts w:hint="eastAsia" w:eastAsia="宋体"/>
                <w:szCs w:val="21"/>
                <w:lang w:val="en-US" w:eastAsia="zh-CN"/>
              </w:rPr>
              <w:t>8</w:t>
            </w:r>
            <w:r>
              <w:rPr>
                <w:rFonts w:eastAsia="宋体"/>
                <w:szCs w:val="21"/>
                <w:lang w:eastAsia="zh-CN"/>
              </w:rPr>
              <w:t>分</w:t>
            </w:r>
            <w:r>
              <w:rPr>
                <w:rFonts w:hint="eastAsia" w:eastAsia="宋体"/>
                <w:szCs w:val="21"/>
                <w:lang w:eastAsia="zh-CN"/>
              </w:rPr>
              <w:t>；</w:t>
            </w:r>
          </w:p>
        </w:tc>
      </w:tr>
      <w:tr w14:paraId="4EBB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61" w:type="dxa"/>
            <w:vMerge w:val="restart"/>
            <w:tcBorders>
              <w:top w:val="single" w:color="auto" w:sz="4" w:space="0"/>
              <w:left w:val="single" w:color="auto" w:sz="4" w:space="0"/>
              <w:right w:val="single" w:color="auto" w:sz="4" w:space="0"/>
            </w:tcBorders>
            <w:vAlign w:val="center"/>
          </w:tcPr>
          <w:p w14:paraId="7B286235">
            <w:pPr>
              <w:pStyle w:val="20"/>
              <w:spacing w:line="300" w:lineRule="auto"/>
              <w:jc w:val="center"/>
              <w:rPr>
                <w:rFonts w:eastAsia="宋体"/>
                <w:szCs w:val="21"/>
                <w:lang w:eastAsia="zh-CN"/>
              </w:rPr>
            </w:pPr>
            <w:r>
              <w:rPr>
                <w:rFonts w:hint="eastAsia" w:eastAsia="宋体"/>
                <w:szCs w:val="21"/>
                <w:lang w:eastAsia="zh-CN"/>
              </w:rPr>
              <w:t>技术评审</w:t>
            </w:r>
          </w:p>
        </w:tc>
        <w:tc>
          <w:tcPr>
            <w:tcW w:w="900" w:type="dxa"/>
            <w:vMerge w:val="restart"/>
            <w:tcBorders>
              <w:top w:val="single" w:color="auto" w:sz="4" w:space="0"/>
              <w:left w:val="single" w:color="auto" w:sz="4" w:space="0"/>
              <w:right w:val="single" w:color="auto" w:sz="4" w:space="0"/>
            </w:tcBorders>
            <w:vAlign w:val="center"/>
          </w:tcPr>
          <w:p w14:paraId="574C90C6">
            <w:pPr>
              <w:pStyle w:val="20"/>
              <w:spacing w:line="300" w:lineRule="auto"/>
              <w:jc w:val="center"/>
              <w:rPr>
                <w:szCs w:val="21"/>
              </w:rPr>
            </w:pPr>
            <w:r>
              <w:rPr>
                <w:rFonts w:hint="eastAsia" w:eastAsiaTheme="minorEastAsia"/>
                <w:szCs w:val="21"/>
                <w:lang w:val="en-US" w:eastAsia="zh-CN"/>
              </w:rPr>
              <w:t>18</w:t>
            </w:r>
            <w:r>
              <w:rPr>
                <w:szCs w:val="21"/>
              </w:rPr>
              <w:t>分</w:t>
            </w:r>
          </w:p>
        </w:tc>
        <w:tc>
          <w:tcPr>
            <w:tcW w:w="6120" w:type="dxa"/>
            <w:tcBorders>
              <w:top w:val="single" w:color="auto" w:sz="4" w:space="0"/>
              <w:left w:val="single" w:color="auto" w:sz="4" w:space="0"/>
              <w:bottom w:val="single" w:color="auto" w:sz="4" w:space="0"/>
              <w:right w:val="single" w:color="auto" w:sz="4" w:space="0"/>
            </w:tcBorders>
            <w:vAlign w:val="center"/>
          </w:tcPr>
          <w:p w14:paraId="2F5AF025">
            <w:pPr>
              <w:pStyle w:val="20"/>
              <w:spacing w:line="300" w:lineRule="auto"/>
              <w:rPr>
                <w:rFonts w:eastAsia="宋体"/>
                <w:szCs w:val="21"/>
                <w:lang w:eastAsia="zh-CN"/>
              </w:rPr>
            </w:pPr>
            <w:r>
              <w:rPr>
                <w:rFonts w:hint="eastAsia" w:eastAsia="宋体"/>
                <w:szCs w:val="21"/>
                <w:lang w:eastAsia="zh-CN"/>
              </w:rPr>
              <w:t>1</w:t>
            </w:r>
            <w:r>
              <w:rPr>
                <w:szCs w:val="21"/>
                <w:lang w:eastAsia="zh-CN"/>
              </w:rPr>
              <w:t>）</w:t>
            </w:r>
            <w:r>
              <w:rPr>
                <w:rFonts w:hint="eastAsia" w:eastAsia="宋体"/>
                <w:szCs w:val="21"/>
                <w:lang w:eastAsia="zh-CN"/>
              </w:rPr>
              <w:t>根据工程咨询服务</w:t>
            </w:r>
            <w:r>
              <w:rPr>
                <w:rFonts w:hint="eastAsia" w:ascii="宋体" w:hAnsi="宋体" w:eastAsia="宋体" w:cs="宋体"/>
                <w:szCs w:val="21"/>
                <w:lang w:eastAsia="zh-CN"/>
              </w:rPr>
              <w:t>时限</w:t>
            </w:r>
            <w:r>
              <w:rPr>
                <w:rFonts w:hint="eastAsia" w:ascii="宋体" w:hAnsi="宋体" w:eastAsia="宋体" w:cs="宋体"/>
                <w:szCs w:val="21"/>
                <w:lang w:val="en-US" w:eastAsia="zh-CN"/>
              </w:rPr>
              <w:t>的合理性</w:t>
            </w:r>
            <w:r>
              <w:rPr>
                <w:rFonts w:hint="eastAsia" w:eastAsia="宋体"/>
                <w:szCs w:val="21"/>
                <w:lang w:eastAsia="zh-CN"/>
              </w:rPr>
              <w:t>，得0</w:t>
            </w:r>
            <w:r>
              <w:rPr>
                <w:rFonts w:hint="eastAsia" w:eastAsia="宋体"/>
                <w:szCs w:val="21"/>
                <w:lang w:val="en-US" w:eastAsia="zh-CN"/>
              </w:rPr>
              <w:t>-6</w:t>
            </w:r>
            <w:r>
              <w:rPr>
                <w:rFonts w:hint="eastAsia" w:eastAsia="宋体"/>
                <w:szCs w:val="21"/>
                <w:lang w:eastAsia="zh-CN"/>
              </w:rPr>
              <w:t>分；</w:t>
            </w:r>
          </w:p>
        </w:tc>
      </w:tr>
      <w:tr w14:paraId="46F2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761" w:type="dxa"/>
            <w:vMerge w:val="continue"/>
            <w:tcBorders>
              <w:left w:val="single" w:color="auto" w:sz="4" w:space="0"/>
              <w:right w:val="single" w:color="auto" w:sz="4" w:space="0"/>
            </w:tcBorders>
            <w:vAlign w:val="center"/>
          </w:tcPr>
          <w:p w14:paraId="0BC56F11">
            <w:pPr>
              <w:pStyle w:val="20"/>
              <w:spacing w:line="300" w:lineRule="auto"/>
              <w:jc w:val="center"/>
              <w:rPr>
                <w:rFonts w:eastAsia="宋体"/>
                <w:szCs w:val="21"/>
                <w:lang w:eastAsia="zh-CN"/>
              </w:rPr>
            </w:pPr>
          </w:p>
        </w:tc>
        <w:tc>
          <w:tcPr>
            <w:tcW w:w="900" w:type="dxa"/>
            <w:vMerge w:val="continue"/>
            <w:tcBorders>
              <w:left w:val="single" w:color="auto" w:sz="4" w:space="0"/>
              <w:right w:val="single" w:color="auto" w:sz="4" w:space="0"/>
            </w:tcBorders>
            <w:vAlign w:val="center"/>
          </w:tcPr>
          <w:p w14:paraId="304297D3">
            <w:pPr>
              <w:pStyle w:val="20"/>
              <w:spacing w:line="300" w:lineRule="auto"/>
              <w:jc w:val="center"/>
              <w:rPr>
                <w:szCs w:val="21"/>
                <w:lang w:eastAsia="zh-CN"/>
              </w:rPr>
            </w:pPr>
          </w:p>
        </w:tc>
        <w:tc>
          <w:tcPr>
            <w:tcW w:w="6120" w:type="dxa"/>
            <w:tcBorders>
              <w:top w:val="single" w:color="auto" w:sz="4" w:space="0"/>
              <w:left w:val="single" w:color="auto" w:sz="4" w:space="0"/>
              <w:bottom w:val="single" w:color="auto" w:sz="4" w:space="0"/>
              <w:right w:val="single" w:color="auto" w:sz="4" w:space="0"/>
            </w:tcBorders>
            <w:vAlign w:val="center"/>
          </w:tcPr>
          <w:p w14:paraId="05C7396C">
            <w:pPr>
              <w:pStyle w:val="20"/>
              <w:spacing w:line="300" w:lineRule="auto"/>
              <w:rPr>
                <w:rFonts w:eastAsia="宋体"/>
                <w:szCs w:val="21"/>
                <w:lang w:eastAsia="zh-CN"/>
              </w:rPr>
            </w:pPr>
            <w:r>
              <w:rPr>
                <w:rFonts w:hint="eastAsia" w:eastAsia="宋体"/>
                <w:szCs w:val="21"/>
                <w:lang w:eastAsia="zh-CN"/>
              </w:rPr>
              <w:t>2）根据项目咨询开展流程、</w:t>
            </w:r>
            <w:r>
              <w:rPr>
                <w:szCs w:val="21"/>
                <w:lang w:eastAsia="zh-CN"/>
              </w:rPr>
              <w:t>进度</w:t>
            </w:r>
            <w:r>
              <w:rPr>
                <w:rFonts w:hint="eastAsia" w:eastAsia="宋体"/>
                <w:szCs w:val="21"/>
                <w:lang w:eastAsia="zh-CN"/>
              </w:rPr>
              <w:t>、服务承诺列出工作计划</w:t>
            </w:r>
            <w:r>
              <w:rPr>
                <w:rFonts w:hint="eastAsia" w:eastAsia="宋体"/>
                <w:szCs w:val="21"/>
                <w:lang w:val="en-US" w:eastAsia="zh-CN"/>
              </w:rPr>
              <w:t>或服务方案的可行性</w:t>
            </w:r>
            <w:r>
              <w:rPr>
                <w:rFonts w:hint="eastAsia" w:eastAsia="宋体"/>
                <w:szCs w:val="21"/>
                <w:lang w:eastAsia="zh-CN"/>
              </w:rPr>
              <w:t>，</w:t>
            </w:r>
            <w:r>
              <w:rPr>
                <w:rFonts w:hint="eastAsia" w:eastAsia="宋体"/>
                <w:szCs w:val="21"/>
                <w:lang w:val="en-US" w:eastAsia="zh-CN"/>
              </w:rPr>
              <w:t>视情况</w:t>
            </w:r>
            <w:r>
              <w:rPr>
                <w:rFonts w:hint="eastAsia" w:eastAsia="宋体"/>
                <w:szCs w:val="21"/>
                <w:lang w:eastAsia="zh-CN"/>
              </w:rPr>
              <w:t>得0-</w:t>
            </w:r>
            <w:r>
              <w:rPr>
                <w:rFonts w:hint="eastAsia" w:eastAsia="宋体"/>
                <w:szCs w:val="21"/>
                <w:lang w:val="en-US" w:eastAsia="zh-CN"/>
              </w:rPr>
              <w:t>12</w:t>
            </w:r>
            <w:r>
              <w:rPr>
                <w:rFonts w:hint="eastAsia" w:eastAsia="宋体"/>
                <w:szCs w:val="21"/>
                <w:lang w:eastAsia="zh-CN"/>
              </w:rPr>
              <w:t>分；</w:t>
            </w:r>
          </w:p>
        </w:tc>
      </w:tr>
      <w:tr w14:paraId="2861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1761" w:type="dxa"/>
            <w:tcBorders>
              <w:left w:val="single" w:color="auto" w:sz="4" w:space="0"/>
              <w:right w:val="single" w:color="auto" w:sz="4" w:space="0"/>
            </w:tcBorders>
            <w:vAlign w:val="center"/>
          </w:tcPr>
          <w:p w14:paraId="61432EDA">
            <w:pPr>
              <w:pStyle w:val="19"/>
              <w:spacing w:line="300" w:lineRule="auto"/>
              <w:ind w:firstLine="0" w:firstLineChars="0"/>
              <w:jc w:val="center"/>
              <w:rPr>
                <w:rFonts w:ascii="Times New Roman" w:hAnsi="Times New Roman"/>
                <w:kern w:val="0"/>
              </w:rPr>
            </w:pPr>
            <w:r>
              <w:rPr>
                <w:rFonts w:ascii="Times New Roman" w:hAnsi="Times New Roman"/>
                <w:kern w:val="0"/>
              </w:rPr>
              <w:t>报价</w:t>
            </w:r>
          </w:p>
        </w:tc>
        <w:tc>
          <w:tcPr>
            <w:tcW w:w="900" w:type="dxa"/>
            <w:tcBorders>
              <w:left w:val="single" w:color="auto" w:sz="4" w:space="0"/>
              <w:right w:val="single" w:color="auto" w:sz="4" w:space="0"/>
            </w:tcBorders>
            <w:vAlign w:val="center"/>
          </w:tcPr>
          <w:p w14:paraId="6969467F">
            <w:pPr>
              <w:pStyle w:val="20"/>
              <w:spacing w:line="300" w:lineRule="auto"/>
              <w:jc w:val="center"/>
              <w:rPr>
                <w:sz w:val="21"/>
                <w:szCs w:val="21"/>
              </w:rPr>
            </w:pPr>
            <w:r>
              <w:rPr>
                <w:rFonts w:hint="eastAsia" w:eastAsia="宋体"/>
                <w:sz w:val="21"/>
                <w:szCs w:val="21"/>
                <w:lang w:val="en-US" w:eastAsia="zh-CN"/>
              </w:rPr>
              <w:t>70</w:t>
            </w:r>
            <w:r>
              <w:rPr>
                <w:sz w:val="21"/>
                <w:szCs w:val="21"/>
              </w:rPr>
              <w:t>分</w:t>
            </w:r>
          </w:p>
        </w:tc>
        <w:tc>
          <w:tcPr>
            <w:tcW w:w="6120" w:type="dxa"/>
            <w:tcBorders>
              <w:top w:val="single" w:color="auto" w:sz="4" w:space="0"/>
              <w:left w:val="single" w:color="auto" w:sz="4" w:space="0"/>
              <w:bottom w:val="single" w:color="auto" w:sz="4" w:space="0"/>
              <w:right w:val="single" w:color="auto" w:sz="4" w:space="0"/>
            </w:tcBorders>
            <w:vAlign w:val="center"/>
          </w:tcPr>
          <w:p w14:paraId="06C26629">
            <w:pPr>
              <w:pStyle w:val="20"/>
              <w:spacing w:line="300" w:lineRule="auto"/>
              <w:rPr>
                <w:rFonts w:eastAsia="宋体"/>
                <w:szCs w:val="21"/>
                <w:lang w:eastAsia="zh-CN"/>
              </w:rPr>
            </w:pPr>
            <w:r>
              <w:rPr>
                <w:rFonts w:eastAsia="宋体"/>
                <w:szCs w:val="21"/>
                <w:lang w:eastAsia="zh-CN"/>
              </w:rPr>
              <w:t>1.评审基准价：为有效供应商的最低报价值。</w:t>
            </w:r>
          </w:p>
          <w:p w14:paraId="6AD5D536">
            <w:pPr>
              <w:pStyle w:val="20"/>
              <w:spacing w:line="300" w:lineRule="auto"/>
              <w:rPr>
                <w:sz w:val="21"/>
                <w:szCs w:val="21"/>
                <w:lang w:eastAsia="zh-CN"/>
              </w:rPr>
            </w:pPr>
            <w:r>
              <w:rPr>
                <w:rFonts w:eastAsia="宋体"/>
                <w:szCs w:val="21"/>
                <w:lang w:eastAsia="zh-CN"/>
              </w:rPr>
              <w:t>2.供应商报价分值=评审基准价/供应商报价*</w:t>
            </w:r>
            <w:r>
              <w:rPr>
                <w:rFonts w:hint="eastAsia" w:eastAsia="宋体"/>
                <w:szCs w:val="21"/>
                <w:lang w:val="en-US" w:eastAsia="zh-CN"/>
              </w:rPr>
              <w:t>70</w:t>
            </w:r>
            <w:r>
              <w:rPr>
                <w:rFonts w:eastAsia="宋体"/>
                <w:szCs w:val="21"/>
                <w:lang w:eastAsia="zh-CN"/>
              </w:rPr>
              <w:t>（最高</w:t>
            </w:r>
            <w:r>
              <w:rPr>
                <w:rFonts w:hint="eastAsia" w:eastAsia="宋体"/>
                <w:szCs w:val="21"/>
                <w:lang w:val="en-US" w:eastAsia="zh-CN"/>
              </w:rPr>
              <w:t>70</w:t>
            </w:r>
            <w:r>
              <w:rPr>
                <w:rFonts w:eastAsia="宋体"/>
                <w:szCs w:val="21"/>
                <w:lang w:eastAsia="zh-CN"/>
              </w:rPr>
              <w:t>分）</w:t>
            </w:r>
          </w:p>
        </w:tc>
      </w:tr>
    </w:tbl>
    <w:p w14:paraId="39BED794">
      <w:pPr>
        <w:spacing w:before="182" w:line="218" w:lineRule="auto"/>
        <w:rPr>
          <w:rFonts w:hint="eastAsia" w:ascii="宋体" w:hAnsi="宋体" w:eastAsia="宋体" w:cs="宋体"/>
          <w:spacing w:val="-1"/>
          <w:sz w:val="24"/>
          <w:szCs w:val="24"/>
          <w:lang w:eastAsia="zh-CN"/>
        </w:rPr>
      </w:pPr>
    </w:p>
    <w:p w14:paraId="696114E4">
      <w:pPr>
        <w:spacing w:line="218" w:lineRule="auto"/>
        <w:rPr>
          <w:rFonts w:hint="eastAsia" w:ascii="宋体" w:hAnsi="宋体" w:eastAsia="宋体" w:cs="宋体"/>
          <w:sz w:val="24"/>
          <w:szCs w:val="24"/>
          <w:lang w:eastAsia="zh-CN"/>
        </w:rPr>
        <w:sectPr>
          <w:footerReference r:id="rId10" w:type="default"/>
          <w:pgSz w:w="11906" w:h="16839"/>
          <w:pgMar w:top="1431" w:right="1785" w:bottom="1156" w:left="1654" w:header="0" w:footer="994" w:gutter="0"/>
          <w:cols w:space="720" w:num="1"/>
        </w:sectPr>
      </w:pPr>
    </w:p>
    <w:p w14:paraId="4C6B5DA6">
      <w:pPr>
        <w:pStyle w:val="23"/>
        <w:widowControl/>
        <w:spacing w:beforeLines="0" w:line="300" w:lineRule="auto"/>
        <w:jc w:val="both"/>
        <w:rPr>
          <w:kern w:val="0"/>
          <w:szCs w:val="21"/>
          <w:lang w:eastAsia="zh-CN"/>
        </w:rPr>
      </w:pPr>
      <w:r>
        <w:rPr>
          <w:kern w:val="0"/>
          <w:szCs w:val="21"/>
          <w:lang w:eastAsia="zh-CN"/>
        </w:rPr>
        <w:t>第四章 合同主要条款</w:t>
      </w:r>
    </w:p>
    <w:p w14:paraId="4DF47595">
      <w:pPr>
        <w:jc w:val="center"/>
        <w:rPr>
          <w:rFonts w:ascii="方正小标宋简体" w:eastAsia="方正小标宋简体" w:cs="仿宋_GB2312"/>
          <w:b/>
          <w:sz w:val="44"/>
          <w:szCs w:val="44"/>
          <w:lang w:eastAsia="zh-CN"/>
        </w:rPr>
      </w:pPr>
    </w:p>
    <w:p w14:paraId="364FAB86">
      <w:pPr>
        <w:jc w:val="center"/>
        <w:rPr>
          <w:rFonts w:ascii="方正小标宋简体" w:eastAsia="方正小标宋简体" w:cs="仿宋_GB2312"/>
          <w:b/>
          <w:sz w:val="44"/>
          <w:szCs w:val="44"/>
          <w:lang w:eastAsia="zh-CN"/>
        </w:rPr>
      </w:pPr>
    </w:p>
    <w:p w14:paraId="2973F7B7">
      <w:pPr>
        <w:jc w:val="center"/>
        <w:rPr>
          <w:rFonts w:ascii="方正小标宋简体" w:eastAsia="方正小标宋简体" w:cs="仿宋_GB2312"/>
          <w:b/>
          <w:sz w:val="44"/>
          <w:szCs w:val="44"/>
          <w:lang w:eastAsia="zh-CN"/>
        </w:rPr>
      </w:pPr>
      <w:r>
        <w:rPr>
          <w:rFonts w:hint="eastAsia" w:ascii="方正小标宋简体" w:eastAsia="方正小标宋简体" w:cs="仿宋_GB2312"/>
          <w:b/>
          <w:sz w:val="44"/>
          <w:szCs w:val="44"/>
          <w:lang w:eastAsia="zh-CN"/>
        </w:rPr>
        <w:t>山东济钢环保新材料有限公司</w:t>
      </w:r>
    </w:p>
    <w:p w14:paraId="60F2FE9F">
      <w:pPr>
        <w:jc w:val="center"/>
        <w:rPr>
          <w:rFonts w:ascii="方正小标宋简体" w:eastAsia="方正小标宋简体" w:cs="仿宋_GB2312"/>
          <w:b/>
          <w:sz w:val="44"/>
          <w:szCs w:val="44"/>
          <w:lang w:eastAsia="zh-CN"/>
        </w:rPr>
      </w:pPr>
    </w:p>
    <w:p w14:paraId="70E13C31">
      <w:pPr>
        <w:jc w:val="center"/>
        <w:rPr>
          <w:b/>
          <w:bCs/>
          <w:sz w:val="72"/>
          <w:lang w:eastAsia="zh-CN"/>
        </w:rPr>
      </w:pPr>
      <w:r>
        <w:rPr>
          <w:rFonts w:ascii="方正小标宋简体" w:eastAsia="方正小标宋简体" w:cs="仿宋_GB2312"/>
          <w:b/>
          <w:sz w:val="44"/>
          <w:szCs w:val="44"/>
          <w:lang w:eastAsia="zh-CN"/>
        </w:rPr>
        <w:t>济钢环保新材料产业园二期建设项目精品骨料产线工艺技术改造项目竣工备案及不动产权等咨询服务</w:t>
      </w:r>
    </w:p>
    <w:p w14:paraId="0BCF0AE8">
      <w:pPr>
        <w:jc w:val="center"/>
        <w:rPr>
          <w:b/>
          <w:bCs/>
          <w:sz w:val="72"/>
          <w:lang w:eastAsia="zh-CN"/>
        </w:rPr>
      </w:pPr>
    </w:p>
    <w:p w14:paraId="20E2175D">
      <w:pPr>
        <w:rPr>
          <w:sz w:val="44"/>
          <w:lang w:eastAsia="zh-CN"/>
        </w:rPr>
      </w:pPr>
    </w:p>
    <w:p w14:paraId="1CA6FD4A">
      <w:pPr>
        <w:pStyle w:val="3"/>
        <w:rPr>
          <w:lang w:eastAsia="zh-CN"/>
        </w:rPr>
      </w:pPr>
    </w:p>
    <w:p w14:paraId="4D4FC3B1">
      <w:pPr>
        <w:pStyle w:val="3"/>
        <w:rPr>
          <w:lang w:eastAsia="zh-CN"/>
        </w:rPr>
      </w:pPr>
    </w:p>
    <w:p w14:paraId="081345E8">
      <w:pPr>
        <w:pStyle w:val="3"/>
        <w:rPr>
          <w:lang w:eastAsia="zh-CN"/>
        </w:rPr>
      </w:pPr>
    </w:p>
    <w:p w14:paraId="666D7845">
      <w:pPr>
        <w:pStyle w:val="3"/>
        <w:rPr>
          <w:lang w:eastAsia="zh-CN"/>
        </w:rPr>
      </w:pPr>
    </w:p>
    <w:p w14:paraId="10ABE89A">
      <w:pPr>
        <w:pStyle w:val="3"/>
        <w:rPr>
          <w:lang w:eastAsia="zh-CN"/>
        </w:rPr>
      </w:pPr>
    </w:p>
    <w:p w14:paraId="2E072740">
      <w:pPr>
        <w:pStyle w:val="3"/>
        <w:rPr>
          <w:lang w:eastAsia="zh-CN"/>
        </w:rPr>
      </w:pPr>
    </w:p>
    <w:p w14:paraId="63798AC7">
      <w:pPr>
        <w:pStyle w:val="3"/>
        <w:rPr>
          <w:lang w:eastAsia="zh-CN"/>
        </w:rPr>
      </w:pPr>
    </w:p>
    <w:p w14:paraId="48CDEDE7">
      <w:pPr>
        <w:pStyle w:val="3"/>
        <w:rPr>
          <w:lang w:eastAsia="zh-CN"/>
        </w:rPr>
      </w:pPr>
    </w:p>
    <w:p w14:paraId="1F2C8931">
      <w:pPr>
        <w:spacing w:line="480" w:lineRule="auto"/>
        <w:ind w:firstLine="536" w:firstLineChars="200"/>
        <w:rPr>
          <w:b/>
          <w:bCs/>
          <w:spacing w:val="14"/>
          <w:sz w:val="24"/>
          <w:lang w:eastAsia="zh-CN"/>
        </w:rPr>
      </w:pPr>
      <w:r>
        <w:rPr>
          <w:rFonts w:hint="eastAsia"/>
          <w:b/>
          <w:bCs/>
          <w:spacing w:val="14"/>
          <w:sz w:val="24"/>
          <w:lang w:eastAsia="zh-CN"/>
        </w:rPr>
        <w:t>委 托 方：</w:t>
      </w:r>
      <w:r>
        <w:rPr>
          <w:rFonts w:hint="eastAsia"/>
          <w:b/>
          <w:bCs/>
          <w:spacing w:val="14"/>
          <w:sz w:val="24"/>
          <w:u w:val="single"/>
          <w:lang w:eastAsia="zh-CN"/>
        </w:rPr>
        <w:t xml:space="preserve">           </w:t>
      </w:r>
      <w:r>
        <w:rPr>
          <w:rFonts w:hint="eastAsia"/>
          <w:b/>
          <w:bCs/>
          <w:spacing w:val="14"/>
          <w:sz w:val="24"/>
          <w:lang w:eastAsia="zh-CN"/>
        </w:rPr>
        <w:t>（甲方）</w:t>
      </w:r>
    </w:p>
    <w:p w14:paraId="0A97E137">
      <w:pPr>
        <w:spacing w:line="480" w:lineRule="auto"/>
        <w:ind w:firstLine="536" w:firstLineChars="200"/>
        <w:rPr>
          <w:b/>
          <w:bCs/>
          <w:spacing w:val="14"/>
          <w:sz w:val="24"/>
          <w:lang w:eastAsia="zh-CN"/>
        </w:rPr>
      </w:pPr>
      <w:r>
        <w:rPr>
          <w:rFonts w:hint="eastAsia"/>
          <w:b/>
          <w:bCs/>
          <w:spacing w:val="14"/>
          <w:sz w:val="24"/>
          <w:lang w:eastAsia="zh-CN"/>
        </w:rPr>
        <w:t>服 务 方：</w:t>
      </w:r>
      <w:r>
        <w:rPr>
          <w:rFonts w:hint="eastAsia"/>
          <w:b/>
          <w:bCs/>
          <w:spacing w:val="14"/>
          <w:sz w:val="24"/>
          <w:u w:val="single"/>
          <w:lang w:eastAsia="zh-CN"/>
        </w:rPr>
        <w:t xml:space="preserve">         </w:t>
      </w:r>
      <w:r>
        <w:rPr>
          <w:b/>
          <w:bCs/>
          <w:spacing w:val="14"/>
          <w:sz w:val="24"/>
          <w:u w:val="single"/>
          <w:lang w:eastAsia="zh-CN"/>
        </w:rPr>
        <w:t xml:space="preserve">  </w:t>
      </w:r>
      <w:r>
        <w:rPr>
          <w:rFonts w:hint="eastAsia"/>
          <w:b/>
          <w:bCs/>
          <w:spacing w:val="14"/>
          <w:sz w:val="24"/>
          <w:lang w:eastAsia="zh-CN"/>
        </w:rPr>
        <w:t>（乙方）</w:t>
      </w:r>
    </w:p>
    <w:p w14:paraId="7FA7A83C">
      <w:pPr>
        <w:spacing w:line="480" w:lineRule="auto"/>
        <w:ind w:firstLine="536" w:firstLineChars="200"/>
        <w:rPr>
          <w:b/>
          <w:bCs/>
          <w:spacing w:val="14"/>
          <w:sz w:val="24"/>
          <w:u w:val="single"/>
          <w:lang w:eastAsia="zh-CN"/>
        </w:rPr>
      </w:pPr>
      <w:r>
        <w:rPr>
          <w:rFonts w:hint="eastAsia"/>
          <w:b/>
          <w:bCs/>
          <w:spacing w:val="14"/>
          <w:sz w:val="24"/>
          <w:lang w:eastAsia="zh-CN"/>
        </w:rPr>
        <w:t>签订地点：            山东省济南市</w:t>
      </w:r>
    </w:p>
    <w:p w14:paraId="5DEDFAE9">
      <w:pPr>
        <w:spacing w:line="480" w:lineRule="auto"/>
        <w:ind w:firstLine="536" w:firstLineChars="200"/>
        <w:rPr>
          <w:b/>
          <w:bCs/>
          <w:spacing w:val="14"/>
          <w:sz w:val="24"/>
          <w:lang w:eastAsia="zh-CN"/>
        </w:rPr>
      </w:pPr>
      <w:r>
        <w:rPr>
          <w:rFonts w:hint="eastAsia"/>
          <w:b/>
          <w:bCs/>
          <w:spacing w:val="14"/>
          <w:sz w:val="24"/>
          <w:lang w:eastAsia="zh-CN"/>
        </w:rPr>
        <w:t xml:space="preserve">签订日期：   </w:t>
      </w:r>
      <w:r>
        <w:rPr>
          <w:b/>
          <w:bCs/>
          <w:spacing w:val="14"/>
          <w:sz w:val="24"/>
          <w:lang w:eastAsia="zh-CN"/>
        </w:rPr>
        <w:t xml:space="preserve">         </w:t>
      </w:r>
      <w:r>
        <w:rPr>
          <w:b/>
          <w:bCs/>
          <w:spacing w:val="14"/>
          <w:sz w:val="24"/>
          <w:u w:val="single"/>
          <w:lang w:eastAsia="zh-CN"/>
        </w:rPr>
        <w:t>202</w:t>
      </w:r>
      <w:r>
        <w:rPr>
          <w:rFonts w:hint="eastAsia"/>
          <w:b/>
          <w:bCs/>
          <w:spacing w:val="14"/>
          <w:sz w:val="24"/>
          <w:u w:val="single"/>
          <w:lang w:eastAsia="zh-CN"/>
        </w:rPr>
        <w:t>6</w:t>
      </w:r>
      <w:r>
        <w:rPr>
          <w:rFonts w:hint="eastAsia"/>
          <w:b/>
          <w:bCs/>
          <w:spacing w:val="14"/>
          <w:sz w:val="24"/>
          <w:lang w:eastAsia="zh-CN"/>
        </w:rPr>
        <w:t>年</w:t>
      </w:r>
      <w:r>
        <w:rPr>
          <w:rFonts w:hint="eastAsia"/>
          <w:b/>
          <w:bCs/>
          <w:spacing w:val="14"/>
          <w:sz w:val="24"/>
          <w:u w:val="single"/>
          <w:lang w:eastAsia="zh-CN"/>
        </w:rPr>
        <w:t xml:space="preserve">   </w:t>
      </w:r>
      <w:r>
        <w:rPr>
          <w:rFonts w:hint="eastAsia"/>
          <w:b/>
          <w:bCs/>
          <w:spacing w:val="14"/>
          <w:sz w:val="24"/>
          <w:lang w:eastAsia="zh-CN"/>
        </w:rPr>
        <w:t>月</w:t>
      </w:r>
    </w:p>
    <w:p w14:paraId="0DBF92E4">
      <w:pPr>
        <w:pStyle w:val="3"/>
        <w:rPr>
          <w:lang w:eastAsia="zh-CN"/>
        </w:rPr>
      </w:pPr>
    </w:p>
    <w:p w14:paraId="0972EAEE">
      <w:pPr>
        <w:pStyle w:val="4"/>
        <w:spacing w:after="0" w:line="300" w:lineRule="auto"/>
        <w:rPr>
          <w:rFonts w:hint="eastAsia" w:ascii="华文中宋" w:hAnsi="华文中宋" w:eastAsia="华文中宋"/>
          <w:sz w:val="24"/>
          <w:lang w:eastAsia="zh-CN"/>
        </w:rPr>
      </w:pPr>
      <w:r>
        <w:rPr>
          <w:rFonts w:ascii="宋体" w:hAnsi="宋体" w:eastAsia="宋体" w:cs="宋体"/>
          <w:spacing w:val="-4"/>
          <w:sz w:val="28"/>
          <w:szCs w:val="28"/>
          <w:lang w:eastAsia="zh-CN"/>
        </w:rPr>
        <w:br w:type="page"/>
      </w:r>
      <w:bookmarkStart w:id="183" w:name="_Toc155506587"/>
      <w:r>
        <w:rPr>
          <w:rFonts w:hint="eastAsia" w:ascii="华文中宋" w:hAnsi="华文中宋" w:eastAsia="华文中宋"/>
          <w:sz w:val="24"/>
          <w:lang w:eastAsia="zh-CN"/>
        </w:rPr>
        <w:t>委托方（甲方）：</w:t>
      </w:r>
      <w:r>
        <w:rPr>
          <w:rFonts w:hint="eastAsia" w:ascii="华文中宋" w:hAnsi="华文中宋" w:eastAsia="华文中宋"/>
          <w:sz w:val="24"/>
          <w:u w:val="single"/>
          <w:lang w:eastAsia="zh-CN"/>
        </w:rPr>
        <w:t xml:space="preserve">  </w:t>
      </w:r>
      <w:r>
        <w:rPr>
          <w:rFonts w:ascii="华文中宋" w:hAnsi="华文中宋" w:eastAsia="华文中宋"/>
          <w:sz w:val="24"/>
          <w:u w:val="single"/>
          <w:lang w:eastAsia="zh-CN"/>
        </w:rPr>
        <w:t xml:space="preserve">    </w:t>
      </w:r>
      <w:r>
        <w:rPr>
          <w:rFonts w:hint="eastAsia" w:ascii="华文中宋" w:hAnsi="华文中宋" w:eastAsia="华文中宋"/>
          <w:sz w:val="24"/>
          <w:u w:val="single"/>
          <w:lang w:eastAsia="zh-CN"/>
        </w:rPr>
        <w:t xml:space="preserve">山东济钢环保新材料有限公司 </w:t>
      </w:r>
      <w:r>
        <w:rPr>
          <w:rFonts w:ascii="华文中宋" w:hAnsi="华文中宋" w:eastAsia="华文中宋"/>
          <w:sz w:val="24"/>
          <w:u w:val="single"/>
          <w:lang w:eastAsia="zh-CN"/>
        </w:rPr>
        <w:t xml:space="preserve">  </w:t>
      </w:r>
      <w:r>
        <w:rPr>
          <w:rFonts w:hint="eastAsia" w:ascii="华文中宋" w:hAnsi="华文中宋" w:eastAsia="华文中宋"/>
          <w:sz w:val="24"/>
          <w:u w:val="single"/>
          <w:lang w:eastAsia="zh-CN"/>
        </w:rPr>
        <w:t xml:space="preserve"> </w:t>
      </w:r>
      <w:r>
        <w:rPr>
          <w:rFonts w:ascii="华文中宋" w:hAnsi="华文中宋" w:eastAsia="华文中宋"/>
          <w:sz w:val="24"/>
          <w:u w:val="single"/>
          <w:lang w:eastAsia="zh-CN"/>
        </w:rPr>
        <w:t xml:space="preserve">   </w:t>
      </w:r>
      <w:r>
        <w:rPr>
          <w:rFonts w:hint="eastAsia" w:ascii="华文中宋" w:hAnsi="华文中宋" w:eastAsia="华文中宋"/>
          <w:sz w:val="24"/>
          <w:u w:val="single"/>
          <w:lang w:eastAsia="zh-CN"/>
        </w:rPr>
        <w:t xml:space="preserve">      </w:t>
      </w:r>
    </w:p>
    <w:p w14:paraId="18AB657C">
      <w:pPr>
        <w:pStyle w:val="4"/>
        <w:spacing w:after="0" w:line="300" w:lineRule="auto"/>
        <w:rPr>
          <w:rFonts w:hint="eastAsia" w:ascii="华文中宋" w:hAnsi="华文中宋" w:eastAsia="华文中宋"/>
          <w:sz w:val="24"/>
          <w:lang w:eastAsia="zh-CN"/>
        </w:rPr>
      </w:pPr>
      <w:r>
        <w:rPr>
          <w:rFonts w:hint="eastAsia" w:ascii="华文中宋" w:hAnsi="华文中宋" w:eastAsia="华文中宋"/>
          <w:sz w:val="24"/>
          <w:lang w:eastAsia="zh-CN"/>
        </w:rPr>
        <w:t>受托方（乙方）：</w:t>
      </w:r>
      <w:r>
        <w:rPr>
          <w:rFonts w:hint="eastAsia" w:ascii="华文中宋" w:hAnsi="华文中宋" w:eastAsia="华文中宋"/>
          <w:sz w:val="24"/>
          <w:u w:val="single"/>
          <w:lang w:eastAsia="zh-CN"/>
        </w:rPr>
        <w:t xml:space="preserve">                                                            </w:t>
      </w:r>
      <w:r>
        <w:rPr>
          <w:rFonts w:hint="eastAsia" w:ascii="华文中宋" w:hAnsi="华文中宋" w:eastAsia="华文中宋"/>
          <w:sz w:val="24"/>
          <w:lang w:eastAsia="zh-CN"/>
        </w:rPr>
        <w:t xml:space="preserve">   </w:t>
      </w:r>
    </w:p>
    <w:p w14:paraId="0261024B">
      <w:pPr>
        <w:spacing w:line="300" w:lineRule="auto"/>
        <w:ind w:firstLine="560" w:firstLineChars="200"/>
        <w:rPr>
          <w:rFonts w:ascii="宋体" w:hAnsi="宋体"/>
          <w:sz w:val="28"/>
          <w:lang w:eastAsia="zh-CN"/>
        </w:rPr>
      </w:pPr>
      <w:r>
        <w:rPr>
          <w:rFonts w:hint="eastAsia" w:ascii="宋体" w:hAnsi="宋体"/>
          <w:b/>
          <w:bCs/>
          <w:sz w:val="28"/>
          <w:lang w:eastAsia="zh-CN"/>
        </w:rPr>
        <w:t>第一条</w:t>
      </w:r>
      <w:r>
        <w:rPr>
          <w:rFonts w:hint="eastAsia" w:ascii="宋体" w:hAnsi="宋体"/>
          <w:sz w:val="28"/>
          <w:lang w:eastAsia="zh-CN"/>
        </w:rPr>
        <w:t>双方经过平等协商，根据《中华人民共和国民法典》及有关法律、法规，经双方协商同意，订立本合同书。</w:t>
      </w:r>
    </w:p>
    <w:p w14:paraId="5EA1AC38">
      <w:pPr>
        <w:spacing w:line="300" w:lineRule="auto"/>
        <w:ind w:firstLine="560" w:firstLineChars="200"/>
        <w:rPr>
          <w:rFonts w:ascii="宋体" w:hAnsi="宋体"/>
          <w:color w:val="0000FF"/>
          <w:sz w:val="28"/>
          <w:lang w:eastAsia="zh-CN"/>
        </w:rPr>
      </w:pPr>
      <w:r>
        <w:rPr>
          <w:rFonts w:hint="eastAsia" w:ascii="宋体" w:hAnsi="宋体"/>
          <w:b/>
          <w:bCs/>
          <w:color w:val="0000FF"/>
          <w:sz w:val="28"/>
          <w:lang w:eastAsia="zh-CN"/>
        </w:rPr>
        <w:t>第二条</w:t>
      </w:r>
      <w:r>
        <w:rPr>
          <w:rFonts w:hint="eastAsia" w:ascii="宋体" w:hAnsi="宋体"/>
          <w:color w:val="0000FF"/>
          <w:sz w:val="28"/>
          <w:lang w:eastAsia="zh-CN"/>
        </w:rPr>
        <w:t xml:space="preserve">  根据相关文件要求，甲方委托乙方：</w:t>
      </w:r>
    </w:p>
    <w:p w14:paraId="1D1E6FD7">
      <w:pPr>
        <w:spacing w:line="300" w:lineRule="auto"/>
        <w:ind w:firstLine="560" w:firstLineChars="200"/>
        <w:rPr>
          <w:rFonts w:ascii="宋体" w:hAnsi="宋体" w:eastAsia="宋体" w:cs="宋体"/>
          <w:sz w:val="28"/>
          <w:lang w:eastAsia="zh-CN"/>
        </w:rPr>
      </w:pPr>
      <w:r>
        <w:rPr>
          <w:rFonts w:hint="eastAsia" w:ascii="宋体" w:hAnsi="宋体" w:eastAsia="宋体" w:cs="宋体"/>
          <w:sz w:val="28"/>
          <w:lang w:eastAsia="zh-CN"/>
        </w:rPr>
        <w:t>按照项目后期各专项验收、竣工备案及不动产权证办理等相关文件要求，对山东济钢环保新材料有限公司济钢环保新材料产业园二期建设项目精品骨料产线工艺技术改造项目的</w:t>
      </w:r>
      <w:r>
        <w:rPr>
          <w:rFonts w:ascii="宋体" w:hAnsi="宋体"/>
          <w:sz w:val="28"/>
          <w:lang w:eastAsia="zh-CN"/>
        </w:rPr>
        <w:t>“</w:t>
      </w:r>
      <w:r>
        <w:rPr>
          <w:rFonts w:hint="eastAsia" w:ascii="宋体" w:hAnsi="宋体" w:eastAsia="宋体" w:cs="宋体"/>
          <w:sz w:val="28"/>
          <w:lang w:eastAsia="zh-CN"/>
        </w:rPr>
        <w:t>基础沉降观测、绿色建筑评估、节能验收、竣工档案整编及归档、档案合格证办理、结算决算工程款支付备案、水土保持验收代办、竣工规划核实代办、房产实测成果备案代办、综合管线测绘、海绵城市专项验收代办、水、电、暖、气、人防验收、单体工程竣备、不动产权证代办、消防专项验收代办及其他未预见程序</w:t>
      </w:r>
      <w:r>
        <w:rPr>
          <w:rFonts w:ascii="宋体" w:hAnsi="宋体"/>
          <w:sz w:val="28"/>
          <w:lang w:eastAsia="zh-CN"/>
        </w:rPr>
        <w:t>”</w:t>
      </w:r>
      <w:r>
        <w:rPr>
          <w:rFonts w:hint="eastAsia" w:ascii="宋体" w:hAnsi="宋体" w:eastAsia="宋体" w:cs="宋体"/>
          <w:sz w:val="28"/>
          <w:lang w:eastAsia="zh-CN"/>
        </w:rPr>
        <w:t>的咨询服务负责，并负责以上程序的过程性文件编制汇总、代办用印手续、以及协调以上程序相关政务部门竣工验收、备案及相关工作，最终按照国家及地方相关法律法规和有关规定能够取得本项目的不动产权证。受托方承担专家评审、用印代办、测绘、文印、评估评价、专家评审、检测、监测等不动产权证证办理产生的全过程费用。</w:t>
      </w:r>
    </w:p>
    <w:p w14:paraId="185589F2">
      <w:pPr>
        <w:spacing w:line="300" w:lineRule="auto"/>
        <w:ind w:firstLine="560" w:firstLineChars="200"/>
        <w:rPr>
          <w:rFonts w:ascii="宋体" w:hAnsi="宋体"/>
          <w:b/>
          <w:bCs/>
          <w:color w:val="0000FF"/>
          <w:sz w:val="28"/>
          <w:lang w:eastAsia="zh-CN"/>
        </w:rPr>
      </w:pPr>
      <w:r>
        <w:rPr>
          <w:rFonts w:hint="eastAsia" w:ascii="宋体" w:hAnsi="宋体"/>
          <w:b/>
          <w:bCs/>
          <w:color w:val="0000FF"/>
          <w:sz w:val="28"/>
          <w:lang w:eastAsia="zh-CN"/>
        </w:rPr>
        <w:t>工期：</w:t>
      </w:r>
      <w:r>
        <w:rPr>
          <w:rFonts w:ascii="宋体" w:hAnsi="宋体" w:eastAsia="宋体"/>
          <w:b/>
          <w:bCs/>
          <w:color w:val="0000FF"/>
          <w:sz w:val="28"/>
          <w:lang w:eastAsia="zh-CN"/>
        </w:rPr>
        <w:t>质量监督报告出具后</w:t>
      </w:r>
      <w:r>
        <w:rPr>
          <w:rFonts w:hint="eastAsia" w:ascii="宋体" w:hAnsi="宋体" w:eastAsia="宋体"/>
          <w:b/>
          <w:bCs/>
          <w:color w:val="0000FF"/>
          <w:sz w:val="28"/>
          <w:lang w:eastAsia="zh-CN"/>
        </w:rPr>
        <w:t>xxx</w:t>
      </w:r>
      <w:r>
        <w:rPr>
          <w:rFonts w:ascii="宋体" w:hAnsi="宋体" w:eastAsia="宋体"/>
          <w:b/>
          <w:bCs/>
          <w:color w:val="0000FF"/>
          <w:sz w:val="28"/>
          <w:lang w:eastAsia="zh-CN"/>
        </w:rPr>
        <w:t>日历天，质量监督报告出具当日开始。</w:t>
      </w:r>
    </w:p>
    <w:p w14:paraId="2499D591">
      <w:pPr>
        <w:spacing w:line="300" w:lineRule="auto"/>
        <w:ind w:firstLine="560" w:firstLineChars="200"/>
        <w:rPr>
          <w:rFonts w:ascii="宋体" w:hAnsi="宋体"/>
          <w:b/>
          <w:bCs/>
          <w:sz w:val="28"/>
          <w:lang w:eastAsia="zh-CN"/>
        </w:rPr>
      </w:pPr>
      <w:r>
        <w:rPr>
          <w:rFonts w:hint="eastAsia" w:ascii="宋体" w:hAnsi="宋体"/>
          <w:b/>
          <w:bCs/>
          <w:sz w:val="28"/>
          <w:lang w:eastAsia="zh-CN"/>
        </w:rPr>
        <w:t>第三条</w:t>
      </w:r>
      <w:r>
        <w:rPr>
          <w:rFonts w:hint="eastAsia" w:ascii="宋体" w:hAnsi="宋体"/>
          <w:sz w:val="28"/>
          <w:lang w:eastAsia="zh-CN"/>
        </w:rPr>
        <w:t xml:space="preserve">  </w:t>
      </w:r>
      <w:r>
        <w:rPr>
          <w:rFonts w:hint="eastAsia" w:ascii="宋体" w:hAnsi="宋体"/>
          <w:b/>
          <w:bCs/>
          <w:sz w:val="28"/>
          <w:lang w:eastAsia="zh-CN"/>
        </w:rPr>
        <w:t>双方的权利与义务</w:t>
      </w:r>
    </w:p>
    <w:p w14:paraId="3CA2EE8C">
      <w:pPr>
        <w:spacing w:line="300" w:lineRule="auto"/>
        <w:ind w:firstLine="560" w:firstLineChars="200"/>
        <w:rPr>
          <w:rFonts w:ascii="宋体" w:hAnsi="宋体"/>
          <w:b/>
          <w:bCs/>
          <w:sz w:val="28"/>
          <w:lang w:eastAsia="zh-CN"/>
        </w:rPr>
      </w:pPr>
      <w:r>
        <w:rPr>
          <w:rFonts w:hint="eastAsia" w:ascii="宋体" w:hAnsi="宋体"/>
          <w:b/>
          <w:bCs/>
          <w:sz w:val="28"/>
          <w:lang w:eastAsia="zh-CN"/>
        </w:rPr>
        <w:t>1、甲方的权利与义务</w:t>
      </w:r>
    </w:p>
    <w:p w14:paraId="51A646A7">
      <w:pPr>
        <w:spacing w:line="300" w:lineRule="auto"/>
        <w:ind w:firstLine="560" w:firstLineChars="200"/>
        <w:rPr>
          <w:rFonts w:ascii="宋体" w:hAnsi="宋体"/>
          <w:sz w:val="28"/>
          <w:lang w:eastAsia="zh-CN"/>
        </w:rPr>
      </w:pPr>
      <w:r>
        <w:rPr>
          <w:rFonts w:hint="eastAsia" w:ascii="宋体" w:hAnsi="宋体"/>
          <w:sz w:val="28"/>
          <w:lang w:eastAsia="zh-CN"/>
        </w:rPr>
        <w:t>（1）甲方应抽调熟悉业务并了解企业技术条件的人员，充分配合乙方工作，及时向乙方提供所需的资料，并详细介绍有关情况。</w:t>
      </w:r>
    </w:p>
    <w:p w14:paraId="72F14DAE">
      <w:pPr>
        <w:spacing w:line="300" w:lineRule="auto"/>
        <w:ind w:firstLine="560" w:firstLineChars="200"/>
        <w:rPr>
          <w:rFonts w:ascii="宋体" w:hAnsi="宋体"/>
          <w:sz w:val="28"/>
          <w:lang w:eastAsia="zh-CN"/>
        </w:rPr>
      </w:pPr>
      <w:r>
        <w:rPr>
          <w:rFonts w:hint="eastAsia" w:ascii="宋体" w:hAnsi="宋体"/>
          <w:sz w:val="28"/>
          <w:lang w:eastAsia="zh-CN"/>
        </w:rPr>
        <w:t>（2）甲方应按照本合同书的规定及时足额支付服务费用。</w:t>
      </w:r>
    </w:p>
    <w:p w14:paraId="2E3E0453">
      <w:pPr>
        <w:spacing w:line="300" w:lineRule="auto"/>
        <w:ind w:firstLine="560" w:firstLineChars="200"/>
        <w:rPr>
          <w:rFonts w:ascii="宋体" w:hAnsi="宋体"/>
          <w:b/>
          <w:bCs/>
          <w:sz w:val="28"/>
          <w:lang w:eastAsia="zh-CN"/>
        </w:rPr>
      </w:pPr>
      <w:r>
        <w:rPr>
          <w:rFonts w:hint="eastAsia" w:ascii="宋体" w:hAnsi="宋体"/>
          <w:b/>
          <w:bCs/>
          <w:sz w:val="28"/>
          <w:lang w:eastAsia="zh-CN"/>
        </w:rPr>
        <w:t>2、乙方的权利与义务</w:t>
      </w:r>
    </w:p>
    <w:p w14:paraId="1C389E39">
      <w:pPr>
        <w:spacing w:line="300" w:lineRule="auto"/>
        <w:ind w:firstLine="560" w:firstLineChars="200"/>
        <w:rPr>
          <w:rFonts w:ascii="宋体" w:hAnsi="宋体"/>
          <w:sz w:val="28"/>
          <w:lang w:eastAsia="zh-CN"/>
        </w:rPr>
      </w:pPr>
      <w:r>
        <w:rPr>
          <w:rFonts w:hint="eastAsia" w:ascii="宋体" w:hAnsi="宋体"/>
          <w:sz w:val="28"/>
          <w:lang w:eastAsia="zh-CN"/>
        </w:rPr>
        <w:t>（1）乙方应按照相关</w:t>
      </w:r>
      <w:r>
        <w:rPr>
          <w:rFonts w:hint="eastAsia" w:ascii="宋体" w:hAnsi="宋体"/>
          <w:sz w:val="28"/>
          <w:szCs w:val="28"/>
          <w:lang w:eastAsia="zh-CN"/>
        </w:rPr>
        <w:t>法律法规、标准规范进行各类资料编制，坚持独立、客观、公正和科学的原则。</w:t>
      </w:r>
    </w:p>
    <w:p w14:paraId="431AC1C8">
      <w:pPr>
        <w:spacing w:line="300" w:lineRule="auto"/>
        <w:ind w:firstLine="560" w:firstLineChars="200"/>
        <w:rPr>
          <w:rFonts w:ascii="宋体" w:hAnsi="宋体"/>
          <w:sz w:val="28"/>
          <w:lang w:eastAsia="zh-CN"/>
        </w:rPr>
      </w:pPr>
      <w:r>
        <w:rPr>
          <w:rFonts w:hint="eastAsia" w:ascii="宋体" w:hAnsi="宋体"/>
          <w:sz w:val="28"/>
          <w:lang w:eastAsia="zh-CN"/>
        </w:rPr>
        <w:t>（2）乙方对甲方提供的资料负有保密义务，未经甲方许可不得向第三者泄露。</w:t>
      </w:r>
    </w:p>
    <w:p w14:paraId="7488DDA9">
      <w:pPr>
        <w:spacing w:line="300" w:lineRule="auto"/>
        <w:ind w:firstLine="560" w:firstLineChars="200"/>
        <w:rPr>
          <w:rFonts w:ascii="宋体" w:hAnsi="宋体"/>
          <w:sz w:val="28"/>
          <w:lang w:eastAsia="zh-CN"/>
        </w:rPr>
      </w:pPr>
      <w:r>
        <w:rPr>
          <w:rFonts w:hint="eastAsia" w:ascii="宋体" w:hAnsi="宋体"/>
          <w:sz w:val="28"/>
          <w:lang w:eastAsia="zh-CN"/>
        </w:rPr>
        <w:t>（3）乙方在签订合同之日起</w:t>
      </w:r>
      <w:r>
        <w:rPr>
          <w:rFonts w:hint="eastAsia" w:asciiTheme="minorEastAsia" w:hAnsiTheme="minorEastAsia" w:eastAsiaTheme="minorEastAsia"/>
          <w:sz w:val="28"/>
          <w:u w:val="single"/>
          <w:lang w:eastAsia="zh-CN"/>
        </w:rPr>
        <w:t>xxx</w:t>
      </w:r>
      <w:r>
        <w:rPr>
          <w:rFonts w:hint="eastAsia" w:ascii="宋体" w:hAnsi="宋体"/>
          <w:sz w:val="28"/>
          <w:lang w:eastAsia="zh-CN"/>
        </w:rPr>
        <w:t>日历天内能够满足</w:t>
      </w:r>
      <w:r>
        <w:rPr>
          <w:rFonts w:hint="eastAsia" w:ascii="宋体" w:hAnsi="宋体" w:eastAsia="宋体" w:cs="宋体"/>
          <w:sz w:val="28"/>
          <w:lang w:eastAsia="zh-CN"/>
        </w:rPr>
        <w:t>本项目不动产权证领取</w:t>
      </w:r>
      <w:r>
        <w:rPr>
          <w:rFonts w:hint="eastAsia" w:ascii="宋体" w:hAnsi="宋体"/>
          <w:sz w:val="28"/>
          <w:lang w:eastAsia="zh-CN"/>
        </w:rPr>
        <w:t>要求，并提交纸质（</w:t>
      </w:r>
      <w:r>
        <w:rPr>
          <w:rFonts w:hint="eastAsia" w:ascii="宋体" w:hAnsi="宋体" w:eastAsiaTheme="minorEastAsia"/>
          <w:sz w:val="28"/>
          <w:lang w:eastAsia="zh-CN"/>
        </w:rPr>
        <w:t>2</w:t>
      </w:r>
      <w:r>
        <w:rPr>
          <w:rFonts w:hint="eastAsia" w:ascii="宋体" w:hAnsi="宋体"/>
          <w:sz w:val="28"/>
          <w:lang w:eastAsia="zh-CN"/>
        </w:rPr>
        <w:t>套）</w:t>
      </w:r>
      <w:r>
        <w:rPr>
          <w:rFonts w:hint="eastAsia" w:ascii="宋体" w:hAnsi="宋体" w:eastAsia="宋体" w:cs="宋体"/>
          <w:sz w:val="28"/>
          <w:lang w:eastAsia="zh-CN"/>
        </w:rPr>
        <w:t>、</w:t>
      </w:r>
      <w:r>
        <w:rPr>
          <w:rFonts w:hint="eastAsia" w:ascii="宋体" w:hAnsi="宋体"/>
          <w:sz w:val="28"/>
          <w:lang w:eastAsia="zh-CN"/>
        </w:rPr>
        <w:t>电子版</w:t>
      </w:r>
      <w:r>
        <w:rPr>
          <w:rFonts w:hint="eastAsia" w:ascii="宋体" w:hAnsi="宋体" w:eastAsia="宋体" w:cs="宋体"/>
          <w:sz w:val="28"/>
          <w:lang w:eastAsia="zh-CN"/>
        </w:rPr>
        <w:t>及扫描件</w:t>
      </w:r>
      <w:r>
        <w:rPr>
          <w:rFonts w:hint="eastAsia" w:ascii="宋体" w:hAnsi="宋体"/>
          <w:sz w:val="28"/>
          <w:lang w:eastAsia="zh-CN"/>
        </w:rPr>
        <w:t>成果。</w:t>
      </w:r>
    </w:p>
    <w:p w14:paraId="41AC8B97">
      <w:pPr>
        <w:pStyle w:val="2"/>
        <w:ind w:firstLine="400"/>
        <w:rPr>
          <w:lang w:eastAsia="zh-CN"/>
        </w:rPr>
      </w:pPr>
    </w:p>
    <w:p w14:paraId="1373E89D">
      <w:pPr>
        <w:spacing w:line="300" w:lineRule="auto"/>
        <w:ind w:firstLine="560" w:firstLineChars="200"/>
        <w:rPr>
          <w:rFonts w:ascii="宋体" w:hAnsi="宋体"/>
          <w:b/>
          <w:bCs/>
          <w:color w:val="0000FF"/>
          <w:sz w:val="28"/>
          <w:lang w:eastAsia="zh-CN"/>
        </w:rPr>
      </w:pPr>
      <w:r>
        <w:rPr>
          <w:rFonts w:hint="eastAsia" w:ascii="宋体" w:hAnsi="宋体"/>
          <w:b/>
          <w:bCs/>
          <w:color w:val="0000FF"/>
          <w:sz w:val="28"/>
          <w:lang w:eastAsia="zh-CN"/>
        </w:rPr>
        <w:t>第四条  服务费用及支付方式</w:t>
      </w:r>
    </w:p>
    <w:p w14:paraId="60AF90D2">
      <w:pPr>
        <w:spacing w:line="300" w:lineRule="auto"/>
        <w:ind w:firstLine="560" w:firstLineChars="200"/>
        <w:rPr>
          <w:rFonts w:hint="default" w:ascii="宋体" w:hAnsi="宋体"/>
          <w:sz w:val="28"/>
          <w:lang w:val="en-US" w:eastAsia="zh-CN"/>
        </w:rPr>
      </w:pPr>
      <w:r>
        <w:rPr>
          <w:rFonts w:hint="eastAsia" w:ascii="宋体" w:hAnsi="宋体"/>
          <w:sz w:val="28"/>
          <w:lang w:eastAsia="zh-CN"/>
        </w:rPr>
        <w:t>1、合同</w:t>
      </w:r>
      <w:r>
        <w:rPr>
          <w:rFonts w:hint="eastAsia" w:ascii="宋体" w:hAnsi="宋体"/>
          <w:sz w:val="28"/>
          <w:lang w:val="en-US" w:eastAsia="zh-CN"/>
        </w:rPr>
        <w:t>总</w:t>
      </w:r>
      <w:r>
        <w:rPr>
          <w:rFonts w:hint="eastAsia" w:ascii="宋体" w:hAnsi="宋体"/>
          <w:sz w:val="28"/>
          <w:lang w:eastAsia="zh-CN"/>
        </w:rPr>
        <w:t>服务费用：¥</w:t>
      </w:r>
      <w:r>
        <w:rPr>
          <w:rFonts w:hint="eastAsia" w:ascii="宋体" w:hAnsi="宋体"/>
          <w:sz w:val="28"/>
          <w:u w:val="single"/>
          <w:lang w:eastAsia="zh-CN"/>
        </w:rPr>
        <w:t xml:space="preserve">     </w:t>
      </w:r>
      <w:r>
        <w:rPr>
          <w:rFonts w:hint="eastAsia" w:ascii="宋体" w:hAnsi="宋体"/>
          <w:sz w:val="28"/>
          <w:lang w:eastAsia="zh-CN"/>
        </w:rPr>
        <w:t>元（大写：人民币</w:t>
      </w:r>
      <w:r>
        <w:rPr>
          <w:rFonts w:hint="eastAsia" w:ascii="宋体" w:hAnsi="宋体"/>
          <w:sz w:val="28"/>
          <w:u w:val="single"/>
          <w:lang w:eastAsia="zh-CN"/>
        </w:rPr>
        <w:t xml:space="preserve">    </w:t>
      </w:r>
      <w:r>
        <w:rPr>
          <w:rFonts w:hint="eastAsia" w:ascii="宋体" w:hAnsi="宋体"/>
          <w:sz w:val="28"/>
          <w:lang w:eastAsia="zh-CN"/>
        </w:rPr>
        <w:t>元），</w:t>
      </w:r>
      <w:r>
        <w:rPr>
          <w:rFonts w:hint="eastAsia" w:ascii="宋体" w:hAnsi="宋体"/>
          <w:sz w:val="28"/>
          <w:lang w:val="en-US" w:eastAsia="zh-CN"/>
        </w:rPr>
        <w:t>未经委托人书面允许同意增加服务费用，本金额不予增加。</w:t>
      </w:r>
    </w:p>
    <w:p w14:paraId="65C1A41D">
      <w:pPr>
        <w:spacing w:line="300" w:lineRule="auto"/>
        <w:ind w:firstLine="560" w:firstLineChars="200"/>
        <w:rPr>
          <w:rFonts w:ascii="宋体" w:hAnsi="宋体"/>
          <w:sz w:val="28"/>
          <w:lang w:eastAsia="zh-CN"/>
        </w:rPr>
      </w:pPr>
      <w:r>
        <w:rPr>
          <w:rFonts w:hint="eastAsia" w:ascii="宋体" w:hAnsi="宋体" w:eastAsia="宋体" w:cs="宋体"/>
          <w:sz w:val="28"/>
          <w:lang w:eastAsia="zh-CN"/>
        </w:rPr>
        <w:t>受托人按照相关规定取得本项目的城建档案合格证明，并提供给委托人截至本阶段的相关终稿资料及证明材料（含电子版、扫描件及纸质版），经委托人验收合格后，开具本项目总合同额</w:t>
      </w:r>
      <w:r>
        <w:rPr>
          <w:rFonts w:ascii="宋体" w:hAnsi="宋体"/>
          <w:sz w:val="28"/>
          <w:lang w:eastAsia="zh-CN"/>
        </w:rPr>
        <w:t>50%</w:t>
      </w:r>
      <w:r>
        <w:rPr>
          <w:rFonts w:hint="eastAsia" w:ascii="宋体" w:hAnsi="宋体" w:eastAsia="宋体" w:cs="宋体"/>
          <w:sz w:val="28"/>
          <w:lang w:eastAsia="zh-CN"/>
        </w:rPr>
        <w:t>合格的增值税专用发票；委托人在完整收到合格资料及发票之日起</w:t>
      </w:r>
      <w:r>
        <w:rPr>
          <w:rFonts w:ascii="宋体" w:hAnsi="宋体"/>
          <w:sz w:val="28"/>
          <w:lang w:eastAsia="zh-CN"/>
        </w:rPr>
        <w:t>20</w:t>
      </w:r>
      <w:r>
        <w:rPr>
          <w:rFonts w:hint="eastAsia" w:ascii="宋体" w:hAnsi="宋体" w:eastAsia="宋体" w:cs="宋体"/>
          <w:sz w:val="28"/>
          <w:lang w:eastAsia="zh-CN"/>
        </w:rPr>
        <w:t>个工作日内，一次性结清本次费用，付款方式为银行电汇。</w:t>
      </w:r>
    </w:p>
    <w:p w14:paraId="50C1E578">
      <w:pPr>
        <w:spacing w:line="300" w:lineRule="auto"/>
        <w:ind w:firstLine="560" w:firstLineChars="200"/>
        <w:rPr>
          <w:rFonts w:ascii="宋体" w:hAnsi="宋体"/>
          <w:sz w:val="28"/>
          <w:lang w:eastAsia="zh-CN"/>
        </w:rPr>
      </w:pPr>
      <w:r>
        <w:rPr>
          <w:rFonts w:hint="eastAsia" w:ascii="宋体" w:hAnsi="宋体" w:eastAsia="宋体" w:cs="宋体"/>
          <w:sz w:val="28"/>
          <w:lang w:eastAsia="zh-CN"/>
        </w:rPr>
        <w:t>受托人按照相关规定、投标文件及签订合同相关时限完成各项工作并取得本项目的不动产权证书，并提供给委托人相关终稿资料及证明材料（含电子版、扫描件及纸质版），经委托人验收合格后，开具本项目总合同额</w:t>
      </w:r>
      <w:r>
        <w:rPr>
          <w:rFonts w:ascii="宋体" w:hAnsi="宋体"/>
          <w:sz w:val="28"/>
          <w:lang w:eastAsia="zh-CN"/>
        </w:rPr>
        <w:t>50%</w:t>
      </w:r>
      <w:r>
        <w:rPr>
          <w:rFonts w:hint="eastAsia" w:ascii="宋体" w:hAnsi="宋体" w:eastAsia="宋体" w:cs="宋体"/>
          <w:sz w:val="28"/>
          <w:lang w:eastAsia="zh-CN"/>
        </w:rPr>
        <w:t>合格的增值税专用发票；委托人在完整收到合格资料及发票之日起</w:t>
      </w:r>
      <w:r>
        <w:rPr>
          <w:rFonts w:ascii="宋体" w:hAnsi="宋体"/>
          <w:sz w:val="28"/>
          <w:lang w:eastAsia="zh-CN"/>
        </w:rPr>
        <w:t>20</w:t>
      </w:r>
      <w:r>
        <w:rPr>
          <w:rFonts w:hint="eastAsia" w:ascii="宋体" w:hAnsi="宋体" w:eastAsia="宋体" w:cs="宋体"/>
          <w:sz w:val="28"/>
          <w:lang w:eastAsia="zh-CN"/>
        </w:rPr>
        <w:t>个工作日内，一次性结清总合同额</w:t>
      </w:r>
      <w:r>
        <w:rPr>
          <w:rFonts w:ascii="宋体" w:hAnsi="宋体"/>
          <w:sz w:val="28"/>
          <w:lang w:eastAsia="zh-CN"/>
        </w:rPr>
        <w:t>50%</w:t>
      </w:r>
      <w:r>
        <w:rPr>
          <w:rFonts w:hint="eastAsia" w:ascii="宋体" w:hAnsi="宋体" w:eastAsia="宋体" w:cs="宋体"/>
          <w:sz w:val="28"/>
          <w:lang w:eastAsia="zh-CN"/>
        </w:rPr>
        <w:t>的费用，付款方式为银行电汇。</w:t>
      </w:r>
    </w:p>
    <w:p w14:paraId="1EA81819">
      <w:pPr>
        <w:spacing w:line="300" w:lineRule="auto"/>
        <w:ind w:firstLine="560" w:firstLineChars="200"/>
        <w:rPr>
          <w:rFonts w:ascii="宋体" w:hAnsi="宋体" w:eastAsia="宋体" w:cs="宋体"/>
          <w:sz w:val="28"/>
          <w:lang w:eastAsia="zh-CN"/>
        </w:rPr>
      </w:pPr>
      <w:r>
        <w:rPr>
          <w:rFonts w:ascii="宋体" w:hAnsi="宋体" w:eastAsia="宋体" w:cs="宋体"/>
          <w:sz w:val="28"/>
          <w:lang w:eastAsia="zh-CN"/>
        </w:rPr>
        <w:t>受托人未按照投标文件及签订合同相关时限完成各项工作并取得本项目的不动产权证书，则每延迟0.5个月扣减总合同额1.5%的费用；每延迟1个月（不足15</w:t>
      </w:r>
      <w:r>
        <w:rPr>
          <w:rFonts w:hint="eastAsia" w:ascii="宋体" w:hAnsi="宋体" w:eastAsia="宋体" w:cs="宋体"/>
          <w:sz w:val="28"/>
          <w:lang w:eastAsia="zh-CN"/>
        </w:rPr>
        <w:t>日历</w:t>
      </w:r>
      <w:r>
        <w:rPr>
          <w:rFonts w:ascii="宋体" w:hAnsi="宋体" w:eastAsia="宋体" w:cs="宋体"/>
          <w:sz w:val="28"/>
          <w:lang w:eastAsia="zh-CN"/>
        </w:rPr>
        <w:t>日按照0.5个月计算；满15个日历日按1个月计算），扣减总合同额3%的费用，扣减上限为总合同额18%。提供给委托人相关终稿资料及证明材料（含电子版、扫描件及纸质版），经委托人验收合格后，开具本项目总合同额扣减相应扣款后对应的合格增值税专用发票；委托人在完整收到合格资料及发票之日起20个工作日内，一次性结清对应本次发票的费用，付款方式为银行电汇。</w:t>
      </w:r>
    </w:p>
    <w:p w14:paraId="2ED13356">
      <w:pPr>
        <w:spacing w:line="300" w:lineRule="auto"/>
        <w:ind w:firstLine="560" w:firstLineChars="200"/>
        <w:rPr>
          <w:rFonts w:ascii="宋体" w:hAnsi="宋体"/>
          <w:b/>
          <w:bCs/>
          <w:sz w:val="28"/>
          <w:lang w:eastAsia="zh-CN"/>
        </w:rPr>
      </w:pPr>
      <w:r>
        <w:rPr>
          <w:rFonts w:hint="eastAsia" w:ascii="宋体" w:hAnsi="宋体"/>
          <w:b/>
          <w:bCs/>
          <w:sz w:val="28"/>
          <w:lang w:eastAsia="zh-CN"/>
        </w:rPr>
        <w:t xml:space="preserve">第五条  违约责任 </w:t>
      </w:r>
    </w:p>
    <w:p w14:paraId="2AAB3E17">
      <w:pPr>
        <w:spacing w:line="300" w:lineRule="auto"/>
        <w:ind w:firstLine="560" w:firstLineChars="200"/>
        <w:rPr>
          <w:rFonts w:ascii="宋体" w:hAnsi="宋体" w:cs="Arial Unicode MS"/>
          <w:sz w:val="28"/>
          <w:lang w:eastAsia="zh-CN"/>
        </w:rPr>
      </w:pPr>
      <w:r>
        <w:rPr>
          <w:rFonts w:hint="eastAsia" w:ascii="宋体" w:hAnsi="宋体" w:cs="Arial Unicode MS"/>
          <w:sz w:val="28"/>
          <w:lang w:eastAsia="zh-CN"/>
        </w:rPr>
        <w:t>1、本合同书一经双方签定，各方即应遵守执行，任何一方不得无故宣布解除合同。若一方因某种原因必须解除合同时，则应以书面形式通知对方，对方接到通知后的七日之内（包括节假日）做出答复，逾期不做答复的则视为默认。在此情况下无故提出解除合同的一方要向另一方支付违约金，违约金的数额一般为合同书中规定的费用总额的30%</w:t>
      </w:r>
      <w:r>
        <w:rPr>
          <w:rFonts w:hint="eastAsia" w:ascii="宋体" w:hAnsi="宋体" w:eastAsia="宋体" w:cs="Arial Unicode MS"/>
          <w:sz w:val="28"/>
          <w:lang w:eastAsia="zh-CN"/>
        </w:rPr>
        <w:t>，</w:t>
      </w:r>
      <w:r>
        <w:rPr>
          <w:rFonts w:hint="eastAsia" w:ascii="宋体" w:hAnsi="宋体" w:eastAsia="宋体" w:cs="Arial Unicode MS"/>
          <w:sz w:val="28"/>
          <w:lang w:val="en-US" w:eastAsia="zh-CN"/>
        </w:rPr>
        <w:t>违约金不足以弥补</w:t>
      </w:r>
      <w:r>
        <w:rPr>
          <w:rFonts w:hint="eastAsia" w:ascii="宋体" w:hAnsi="宋体" w:eastAsia="宋体" w:cs="Arial Unicode MS"/>
          <w:sz w:val="28"/>
          <w:lang w:eastAsia="zh-CN"/>
        </w:rPr>
        <w:t>守约方因此遭受的全部实际损失</w:t>
      </w:r>
      <w:r>
        <w:rPr>
          <w:rFonts w:hint="eastAsia" w:ascii="宋体" w:hAnsi="宋体" w:eastAsia="宋体" w:cs="Arial Unicode MS"/>
          <w:sz w:val="28"/>
          <w:lang w:val="en-US" w:eastAsia="zh-CN"/>
        </w:rPr>
        <w:t>的</w:t>
      </w:r>
      <w:r>
        <w:rPr>
          <w:rFonts w:hint="eastAsia" w:ascii="宋体" w:hAnsi="宋体" w:eastAsia="宋体" w:cs="Arial Unicode MS"/>
          <w:sz w:val="28"/>
          <w:lang w:eastAsia="zh-CN"/>
        </w:rPr>
        <w:t>（包括但不限于前期投入成本、筹备费用、合理开支、预期可得利益损失及维权产生的律师费、诉讼费等相关费用），</w:t>
      </w:r>
      <w:r>
        <w:rPr>
          <w:rFonts w:hint="eastAsia" w:ascii="宋体" w:hAnsi="宋体" w:eastAsia="宋体" w:cs="Arial Unicode MS"/>
          <w:sz w:val="28"/>
          <w:lang w:val="en-US" w:eastAsia="zh-CN"/>
        </w:rPr>
        <w:t>违约方还应就不足部分进行赔偿</w:t>
      </w:r>
      <w:r>
        <w:rPr>
          <w:rFonts w:hint="eastAsia" w:ascii="宋体" w:hAnsi="宋体" w:cs="Arial Unicode MS"/>
          <w:sz w:val="28"/>
          <w:lang w:eastAsia="zh-CN"/>
        </w:rPr>
        <w:t>。若因某种原因使双方均同意解除合同时，双方应签定终止合同书，互不追究责任。</w:t>
      </w:r>
    </w:p>
    <w:p w14:paraId="0679B5A7">
      <w:pPr>
        <w:spacing w:line="300" w:lineRule="auto"/>
        <w:ind w:firstLine="560" w:firstLineChars="200"/>
        <w:rPr>
          <w:rFonts w:ascii="宋体" w:hAnsi="宋体" w:cs="Arial Unicode MS"/>
          <w:sz w:val="28"/>
          <w:lang w:eastAsia="zh-CN"/>
        </w:rPr>
      </w:pPr>
      <w:r>
        <w:rPr>
          <w:rFonts w:hint="eastAsia" w:ascii="宋体" w:hAnsi="宋体" w:cs="Arial Unicode MS"/>
          <w:sz w:val="28"/>
          <w:lang w:eastAsia="zh-CN"/>
        </w:rPr>
        <w:t>2、甲方未按照本合同书按时支付服务费用的，应从滞纳之日起每日按照未支付款项的</w:t>
      </w:r>
      <w:r>
        <w:rPr>
          <w:rFonts w:hint="eastAsia" w:ascii="宋体" w:hAnsi="宋体" w:cs="Arial Unicode MS"/>
          <w:sz w:val="28"/>
          <w:lang w:val="en-US" w:eastAsia="zh-CN"/>
        </w:rPr>
        <w:t>万分之四</w:t>
      </w:r>
      <w:r>
        <w:rPr>
          <w:rFonts w:hint="eastAsia" w:ascii="宋体" w:hAnsi="宋体" w:cs="Arial Unicode MS"/>
          <w:sz w:val="28"/>
          <w:lang w:eastAsia="zh-CN"/>
        </w:rPr>
        <w:t>支付给乙方滞纳金。</w:t>
      </w:r>
    </w:p>
    <w:p w14:paraId="445758F1">
      <w:pPr>
        <w:spacing w:line="300" w:lineRule="auto"/>
        <w:ind w:firstLine="560" w:firstLineChars="200"/>
        <w:rPr>
          <w:rFonts w:hint="eastAsia" w:ascii="宋体" w:hAnsi="宋体" w:eastAsia="宋体" w:cs="Arial Unicode MS"/>
          <w:color w:val="0000FF"/>
          <w:sz w:val="28"/>
          <w:lang w:eastAsia="zh-CN"/>
        </w:rPr>
      </w:pPr>
      <w:r>
        <w:rPr>
          <w:rFonts w:hint="eastAsia" w:ascii="宋体" w:hAnsi="宋体" w:cs="Arial Unicode MS"/>
          <w:color w:val="0000FF"/>
          <w:sz w:val="28"/>
          <w:lang w:eastAsia="zh-CN"/>
        </w:rPr>
        <w:t>3、延误</w:t>
      </w:r>
      <w:r>
        <w:rPr>
          <w:rFonts w:hint="eastAsia" w:ascii="宋体" w:hAnsi="宋体" w:eastAsia="宋体" w:cs="宋体"/>
          <w:color w:val="0000FF"/>
          <w:sz w:val="28"/>
          <w:lang w:eastAsia="zh-CN"/>
        </w:rPr>
        <w:t>不动产权证</w:t>
      </w:r>
      <w:r>
        <w:rPr>
          <w:rFonts w:hint="eastAsia" w:ascii="宋体" w:hAnsi="宋体" w:cs="Arial Unicode MS"/>
          <w:color w:val="0000FF"/>
          <w:sz w:val="28"/>
          <w:lang w:eastAsia="zh-CN"/>
        </w:rPr>
        <w:t>成果提交时间，每延误</w:t>
      </w:r>
      <w:r>
        <w:rPr>
          <w:rFonts w:hint="eastAsia" w:ascii="宋体" w:hAnsi="宋体" w:cs="Arial Unicode MS" w:eastAsiaTheme="minorEastAsia"/>
          <w:color w:val="0000FF"/>
          <w:sz w:val="28"/>
          <w:lang w:eastAsia="zh-CN"/>
        </w:rPr>
        <w:t>1</w:t>
      </w:r>
      <w:r>
        <w:rPr>
          <w:rFonts w:hint="eastAsia" w:ascii="宋体" w:hAnsi="宋体" w:eastAsia="宋体" w:cs="宋体"/>
          <w:color w:val="0000FF"/>
          <w:sz w:val="28"/>
          <w:lang w:eastAsia="zh-CN"/>
        </w:rPr>
        <w:t>月</w:t>
      </w:r>
      <w:r>
        <w:rPr>
          <w:rFonts w:hint="eastAsia" w:ascii="宋体" w:hAnsi="宋体" w:cs="Arial Unicode MS"/>
          <w:color w:val="0000FF"/>
          <w:sz w:val="28"/>
          <w:lang w:eastAsia="zh-CN"/>
        </w:rPr>
        <w:t>，应减收该项目应收服务费的</w:t>
      </w:r>
      <w:r>
        <w:rPr>
          <w:rFonts w:hint="eastAsia" w:ascii="宋体" w:hAnsi="宋体" w:cs="Arial Unicode MS" w:eastAsiaTheme="minorEastAsia"/>
          <w:color w:val="0000FF"/>
          <w:sz w:val="28"/>
          <w:lang w:eastAsia="zh-CN"/>
        </w:rPr>
        <w:t>3%</w:t>
      </w:r>
      <w:r>
        <w:rPr>
          <w:rFonts w:ascii="宋体" w:hAnsi="宋体" w:eastAsia="宋体" w:cs="Arial Unicode MS"/>
          <w:color w:val="0000FF"/>
          <w:sz w:val="28"/>
          <w:lang w:eastAsia="zh-CN"/>
        </w:rPr>
        <w:t>（不足15日历日按照0.5个月计算；满15个日历日按1个月计算）</w:t>
      </w:r>
      <w:r>
        <w:rPr>
          <w:rFonts w:hint="eastAsia" w:ascii="宋体" w:hAnsi="宋体" w:eastAsia="宋体" w:cs="Arial Unicode MS"/>
          <w:color w:val="0000FF"/>
          <w:sz w:val="28"/>
          <w:lang w:eastAsia="zh-CN"/>
        </w:rPr>
        <w:t>0.5个月减收服务费的1.5%；</w:t>
      </w:r>
    </w:p>
    <w:p w14:paraId="063A6B1D">
      <w:pPr>
        <w:spacing w:line="300" w:lineRule="auto"/>
        <w:ind w:firstLine="560" w:firstLineChars="200"/>
        <w:rPr>
          <w:rFonts w:hint="eastAsia" w:ascii="宋体" w:hAnsi="宋体" w:eastAsia="宋体" w:cs="Arial Unicode MS"/>
          <w:color w:val="0000FF"/>
          <w:sz w:val="28"/>
          <w:lang w:eastAsia="zh-CN"/>
        </w:rPr>
      </w:pPr>
      <w:r>
        <w:rPr>
          <w:rFonts w:hint="eastAsia" w:ascii="宋体" w:hAnsi="宋体" w:eastAsia="宋体" w:cs="Arial Unicode MS"/>
          <w:color w:val="auto"/>
          <w:sz w:val="28"/>
          <w:lang w:eastAsia="zh-CN"/>
        </w:rPr>
        <w:t>若延误时间超过6个月，甲方有权利单方面解除合同，</w:t>
      </w:r>
      <w:r>
        <w:rPr>
          <w:rFonts w:hint="eastAsia" w:ascii="宋体" w:hAnsi="宋体" w:eastAsia="宋体" w:cs="Arial Unicode MS"/>
          <w:color w:val="auto"/>
          <w:sz w:val="28"/>
          <w:lang w:val="en-US" w:eastAsia="zh-CN"/>
        </w:rPr>
        <w:t>并要求受托方</w:t>
      </w:r>
      <w:r>
        <w:rPr>
          <w:rFonts w:hint="eastAsia" w:ascii="宋体" w:hAnsi="宋体" w:cs="Arial Unicode MS"/>
          <w:sz w:val="28"/>
          <w:lang w:val="en-US" w:eastAsia="zh-CN"/>
        </w:rPr>
        <w:t>赔偿</w:t>
      </w:r>
      <w:r>
        <w:rPr>
          <w:rFonts w:hint="eastAsia" w:ascii="宋体" w:hAnsi="宋体" w:eastAsia="宋体" w:cs="Arial Unicode MS"/>
          <w:sz w:val="28"/>
          <w:lang w:val="en-US" w:eastAsia="zh-CN"/>
        </w:rPr>
        <w:t>委托方</w:t>
      </w:r>
      <w:r>
        <w:rPr>
          <w:rFonts w:hint="eastAsia" w:ascii="宋体" w:hAnsi="宋体" w:eastAsia="宋体" w:cs="Arial Unicode MS"/>
          <w:sz w:val="28"/>
          <w:lang w:eastAsia="zh-CN"/>
        </w:rPr>
        <w:t>因此遭受的全部</w:t>
      </w:r>
      <w:r>
        <w:rPr>
          <w:rFonts w:hint="eastAsia" w:ascii="宋体" w:hAnsi="宋体" w:eastAsia="宋体" w:cs="Arial Unicode MS"/>
          <w:sz w:val="28"/>
          <w:lang w:val="en-US" w:eastAsia="zh-CN"/>
        </w:rPr>
        <w:t>的</w:t>
      </w:r>
      <w:r>
        <w:rPr>
          <w:rFonts w:hint="eastAsia" w:ascii="宋体" w:hAnsi="宋体" w:eastAsia="宋体" w:cs="Arial Unicode MS"/>
          <w:sz w:val="28"/>
          <w:lang w:eastAsia="zh-CN"/>
        </w:rPr>
        <w:t>实际损失（包括但不限于前期投入成本、筹备费用、合理开支、预期可得利益损失及维权产生的律师费、诉讼费等相关费用）</w:t>
      </w:r>
      <w:r>
        <w:rPr>
          <w:rFonts w:hint="eastAsia" w:ascii="宋体" w:hAnsi="宋体" w:cs="Arial Unicode MS"/>
          <w:sz w:val="28"/>
          <w:lang w:eastAsia="zh-CN"/>
        </w:rPr>
        <w:t>。</w:t>
      </w:r>
    </w:p>
    <w:p w14:paraId="0A2BE7CB">
      <w:pPr>
        <w:spacing w:line="300" w:lineRule="auto"/>
        <w:ind w:firstLine="560" w:firstLineChars="200"/>
        <w:rPr>
          <w:rFonts w:ascii="宋体" w:hAnsi="宋体" w:cs="Arial Unicode MS"/>
          <w:sz w:val="28"/>
          <w:lang w:eastAsia="zh-CN"/>
        </w:rPr>
      </w:pPr>
      <w:r>
        <w:rPr>
          <w:rFonts w:hint="eastAsia" w:ascii="宋体" w:hAnsi="宋体" w:cs="Arial Unicode MS"/>
          <w:sz w:val="28"/>
          <w:lang w:eastAsia="zh-CN"/>
        </w:rPr>
        <w:t>4、甲乙双方因不可抗力不能按时履行合同的，应于不可抗力发生后10日（节假日顺延）内，将有关情况向另一方说明，并提交全部不能履行合同或部分不能履行合同或需延期履行合同的书面说明。双方对因不可抗力造成的本合同全部或者部分不能履行不承担责任，但双方均应采取一切必要的补救措施尽量减少因不可抗力造成的损失。</w:t>
      </w:r>
    </w:p>
    <w:p w14:paraId="51680952">
      <w:pPr>
        <w:spacing w:line="300" w:lineRule="auto"/>
        <w:ind w:firstLine="560" w:firstLineChars="200"/>
        <w:rPr>
          <w:rFonts w:ascii="宋体" w:hAnsi="宋体" w:cs="Arial Unicode MS"/>
          <w:sz w:val="28"/>
          <w:lang w:eastAsia="zh-CN"/>
        </w:rPr>
      </w:pPr>
      <w:r>
        <w:rPr>
          <w:rFonts w:hint="eastAsia" w:ascii="宋体" w:hAnsi="宋体" w:eastAsia="宋体" w:cs="Arial Unicode MS"/>
          <w:sz w:val="28"/>
          <w:lang w:eastAsia="zh-CN"/>
        </w:rPr>
        <w:t>5</w:t>
      </w:r>
      <w:r>
        <w:rPr>
          <w:rFonts w:hint="eastAsia" w:ascii="宋体" w:hAnsi="宋体" w:cs="Arial Unicode MS"/>
          <w:sz w:val="28"/>
          <w:lang w:eastAsia="zh-CN"/>
        </w:rPr>
        <w:t>、签约双方所发生的其他违约行为，按照《中华人民共和国民法典》的有关规定处理。</w:t>
      </w:r>
    </w:p>
    <w:p w14:paraId="1F3A7FEF">
      <w:pPr>
        <w:spacing w:line="300" w:lineRule="auto"/>
        <w:ind w:firstLine="560" w:firstLineChars="200"/>
        <w:rPr>
          <w:rFonts w:ascii="宋体" w:hAnsi="宋体" w:cs="Arial Unicode MS"/>
          <w:sz w:val="28"/>
          <w:lang w:eastAsia="zh-CN"/>
        </w:rPr>
      </w:pPr>
      <w:r>
        <w:rPr>
          <w:rFonts w:hint="eastAsia" w:ascii="宋体" w:hAnsi="宋体" w:cs="Arial Unicode MS"/>
          <w:b/>
          <w:bCs/>
          <w:sz w:val="28"/>
          <w:lang w:eastAsia="zh-CN"/>
        </w:rPr>
        <w:t>第六条</w:t>
      </w:r>
      <w:r>
        <w:rPr>
          <w:rFonts w:hint="eastAsia" w:ascii="宋体" w:hAnsi="宋体" w:cs="Arial Unicode MS"/>
          <w:sz w:val="28"/>
          <w:lang w:eastAsia="zh-CN"/>
        </w:rPr>
        <w:t xml:space="preserve"> 本合同未</w:t>
      </w:r>
      <w:r>
        <w:rPr>
          <w:rFonts w:ascii="宋体" w:hAnsi="宋体" w:cs="Arial Unicode MS"/>
          <w:sz w:val="28"/>
          <w:lang w:eastAsia="zh-CN"/>
        </w:rPr>
        <w:t>尽事宜，经双方协商一致，签订补充协议，补充协议与本合同具有同等效力</w:t>
      </w:r>
      <w:r>
        <w:rPr>
          <w:rFonts w:hint="eastAsia" w:ascii="宋体" w:hAnsi="宋体" w:cs="Arial Unicode MS"/>
          <w:sz w:val="28"/>
          <w:lang w:eastAsia="zh-CN"/>
        </w:rPr>
        <w:t>。</w:t>
      </w:r>
      <w:r>
        <w:rPr>
          <w:rFonts w:ascii="宋体" w:hAnsi="宋体" w:cs="Arial Unicode MS"/>
          <w:sz w:val="28"/>
          <w:lang w:eastAsia="zh-CN"/>
        </w:rPr>
        <w:t>双方认可</w:t>
      </w:r>
      <w:r>
        <w:rPr>
          <w:rFonts w:hint="eastAsia" w:ascii="宋体" w:hAnsi="宋体" w:eastAsia="宋体" w:cs="Arial Unicode MS"/>
          <w:sz w:val="28"/>
          <w:lang w:eastAsia="zh-CN"/>
        </w:rPr>
        <w:t>（由双方法定代表人或授权人签字并加盖公章）</w:t>
      </w:r>
      <w:r>
        <w:rPr>
          <w:rFonts w:ascii="宋体" w:hAnsi="宋体" w:cs="Arial Unicode MS"/>
          <w:sz w:val="28"/>
          <w:lang w:eastAsia="zh-CN"/>
        </w:rPr>
        <w:t>的</w:t>
      </w:r>
      <w:r>
        <w:rPr>
          <w:rFonts w:hint="eastAsia" w:ascii="宋体" w:hAnsi="宋体" w:cs="Arial Unicode MS"/>
          <w:sz w:val="28"/>
          <w:lang w:eastAsia="zh-CN"/>
        </w:rPr>
        <w:t>书面文件</w:t>
      </w:r>
      <w:r>
        <w:rPr>
          <w:rFonts w:ascii="宋体" w:hAnsi="宋体" w:cs="Arial Unicode MS"/>
          <w:sz w:val="28"/>
          <w:lang w:eastAsia="zh-CN"/>
        </w:rPr>
        <w:t>、会议纪要等，均为合同的组成部分，与本合同具有同等法律效力。</w:t>
      </w:r>
    </w:p>
    <w:p w14:paraId="224AB1F1">
      <w:pPr>
        <w:spacing w:line="300" w:lineRule="auto"/>
        <w:ind w:firstLine="560" w:firstLineChars="200"/>
        <w:rPr>
          <w:rFonts w:ascii="宋体" w:hAnsi="宋体" w:cs="Arial Unicode MS"/>
          <w:sz w:val="28"/>
          <w:lang w:eastAsia="zh-CN"/>
        </w:rPr>
      </w:pPr>
      <w:r>
        <w:rPr>
          <w:rFonts w:hint="eastAsia" w:ascii="宋体" w:hAnsi="宋体" w:cs="Arial Unicode MS"/>
          <w:b/>
          <w:bCs/>
          <w:sz w:val="28"/>
          <w:lang w:eastAsia="zh-CN"/>
        </w:rPr>
        <w:t>第七条</w:t>
      </w:r>
      <w:r>
        <w:rPr>
          <w:rFonts w:hint="eastAsia" w:ascii="宋体" w:hAnsi="宋体" w:cs="Arial Unicode MS"/>
          <w:sz w:val="28"/>
          <w:lang w:eastAsia="zh-CN"/>
        </w:rPr>
        <w:t xml:space="preserve"> 双方因履行本合同而发生的争议，应协商解决。协商不成的，向济南市章丘区人民法院提交诉讼。</w:t>
      </w:r>
    </w:p>
    <w:p w14:paraId="26993448">
      <w:pPr>
        <w:spacing w:line="300" w:lineRule="auto"/>
        <w:ind w:firstLine="560" w:firstLineChars="200"/>
        <w:rPr>
          <w:rFonts w:ascii="宋体" w:hAnsi="宋体" w:cs="Arial Unicode MS"/>
          <w:b/>
          <w:bCs/>
          <w:sz w:val="28"/>
          <w:lang w:eastAsia="zh-CN"/>
        </w:rPr>
      </w:pPr>
      <w:r>
        <w:rPr>
          <w:rFonts w:hint="eastAsia" w:ascii="宋体" w:hAnsi="宋体" w:cs="Arial Unicode MS"/>
          <w:b/>
          <w:bCs/>
          <w:sz w:val="28"/>
          <w:lang w:eastAsia="zh-CN"/>
        </w:rPr>
        <w:t xml:space="preserve">第八条  合同书生效日期  </w:t>
      </w:r>
    </w:p>
    <w:p w14:paraId="5E777DCE">
      <w:pPr>
        <w:spacing w:line="300" w:lineRule="auto"/>
        <w:ind w:firstLine="560" w:firstLineChars="200"/>
        <w:rPr>
          <w:rFonts w:ascii="宋体" w:hAnsi="宋体" w:cs="Arial Unicode MS"/>
          <w:sz w:val="28"/>
          <w:lang w:eastAsia="zh-CN"/>
        </w:rPr>
      </w:pPr>
      <w:r>
        <w:rPr>
          <w:rFonts w:hint="eastAsia" w:ascii="宋体" w:hAnsi="宋体" w:cs="Arial Unicode MS"/>
          <w:sz w:val="28"/>
          <w:lang w:eastAsia="zh-CN"/>
        </w:rPr>
        <w:t>本合同书经甲乙双方盖章、并由双方法定代表人（或法定代表人授权人）签字后生效。本合同书生效日期为     年     月      日。至</w:t>
      </w:r>
      <w:r>
        <w:rPr>
          <w:rFonts w:ascii="宋体" w:hAnsi="宋体" w:cs="Arial Unicode MS"/>
          <w:sz w:val="28"/>
          <w:lang w:eastAsia="zh-CN"/>
        </w:rPr>
        <w:t>双方履行完合同规定</w:t>
      </w:r>
      <w:r>
        <w:rPr>
          <w:rFonts w:hint="eastAsia" w:ascii="宋体" w:hAnsi="宋体" w:cs="Arial Unicode MS"/>
          <w:sz w:val="28"/>
          <w:lang w:eastAsia="zh-CN"/>
        </w:rPr>
        <w:t>各自</w:t>
      </w:r>
      <w:r>
        <w:rPr>
          <w:rFonts w:ascii="宋体" w:hAnsi="宋体" w:cs="Arial Unicode MS"/>
          <w:sz w:val="28"/>
          <w:lang w:eastAsia="zh-CN"/>
        </w:rPr>
        <w:t>的义务后终止。</w:t>
      </w:r>
    </w:p>
    <w:p w14:paraId="292224E6">
      <w:pPr>
        <w:spacing w:line="300" w:lineRule="auto"/>
        <w:ind w:firstLine="560" w:firstLineChars="200"/>
        <w:rPr>
          <w:rFonts w:ascii="宋体" w:hAnsi="宋体" w:cs="Arial Unicode MS"/>
          <w:sz w:val="28"/>
          <w:lang w:eastAsia="zh-CN"/>
        </w:rPr>
      </w:pPr>
      <w:r>
        <w:rPr>
          <w:rFonts w:hint="eastAsia" w:ascii="宋体" w:hAnsi="宋体" w:cs="Arial Unicode MS"/>
          <w:sz w:val="28"/>
          <w:lang w:eastAsia="zh-CN"/>
        </w:rPr>
        <w:t>第九条  本合同书一式</w:t>
      </w:r>
      <w:r>
        <w:rPr>
          <w:rFonts w:hint="eastAsia" w:ascii="宋体" w:hAnsi="宋体" w:cs="Arial Unicode MS"/>
          <w:sz w:val="28"/>
          <w:u w:val="single"/>
          <w:lang w:eastAsia="zh-CN"/>
        </w:rPr>
        <w:t xml:space="preserve"> 六 </w:t>
      </w:r>
      <w:r>
        <w:rPr>
          <w:rFonts w:hint="eastAsia" w:ascii="宋体" w:hAnsi="宋体" w:cs="Arial Unicode MS"/>
          <w:sz w:val="28"/>
          <w:lang w:eastAsia="zh-CN"/>
        </w:rPr>
        <w:t>份，甲方执</w:t>
      </w:r>
      <w:r>
        <w:rPr>
          <w:rFonts w:hint="eastAsia" w:ascii="宋体" w:hAnsi="宋体" w:cs="Arial Unicode MS"/>
          <w:sz w:val="28"/>
          <w:u w:val="single"/>
          <w:lang w:eastAsia="zh-CN"/>
        </w:rPr>
        <w:t xml:space="preserve"> 四 </w:t>
      </w:r>
      <w:r>
        <w:rPr>
          <w:rFonts w:hint="eastAsia" w:ascii="宋体" w:hAnsi="宋体" w:cs="Arial Unicode MS"/>
          <w:sz w:val="28"/>
          <w:lang w:eastAsia="zh-CN"/>
        </w:rPr>
        <w:t>份，乙方执</w:t>
      </w:r>
      <w:r>
        <w:rPr>
          <w:rFonts w:hint="eastAsia" w:ascii="宋体" w:hAnsi="宋体" w:cs="Arial Unicode MS"/>
          <w:sz w:val="28"/>
          <w:u w:val="single"/>
          <w:lang w:eastAsia="zh-CN"/>
        </w:rPr>
        <w:t xml:space="preserve"> 两 </w:t>
      </w:r>
      <w:r>
        <w:rPr>
          <w:rFonts w:hint="eastAsia" w:ascii="宋体" w:hAnsi="宋体" w:cs="Arial Unicode MS"/>
          <w:sz w:val="28"/>
          <w:lang w:eastAsia="zh-CN"/>
        </w:rPr>
        <w:t>份。</w:t>
      </w:r>
    </w:p>
    <w:p w14:paraId="1DEE55F6">
      <w:pPr>
        <w:spacing w:line="300" w:lineRule="auto"/>
        <w:ind w:firstLine="560" w:firstLineChars="200"/>
        <w:rPr>
          <w:rFonts w:hint="eastAsia" w:ascii="宋体" w:hAnsi="宋体" w:eastAsia="宋体" w:cs="Arial Unicode MS"/>
          <w:sz w:val="28"/>
          <w:lang w:eastAsia="zh-CN"/>
        </w:rPr>
      </w:pPr>
      <w:r>
        <w:rPr>
          <w:rFonts w:hint="eastAsia" w:ascii="宋体" w:hAnsi="宋体" w:eastAsia="宋体" w:cs="Arial Unicode MS"/>
          <w:sz w:val="28"/>
          <w:lang w:eastAsia="zh-CN"/>
        </w:rPr>
        <w:t>附件：廉洁协议书</w:t>
      </w:r>
    </w:p>
    <w:p w14:paraId="5B648001">
      <w:pPr>
        <w:spacing w:line="300" w:lineRule="auto"/>
        <w:ind w:firstLine="560" w:firstLineChars="200"/>
        <w:rPr>
          <w:rFonts w:hint="eastAsia" w:ascii="宋体" w:hAnsi="宋体" w:eastAsia="宋体" w:cs="Arial Unicode MS"/>
          <w:sz w:val="28"/>
          <w:lang w:eastAsia="zh-CN"/>
        </w:rPr>
      </w:pPr>
      <w:r>
        <w:rPr>
          <w:rFonts w:hint="eastAsia" w:ascii="宋体" w:hAnsi="宋体" w:eastAsia="宋体" w:cs="Arial Unicode MS"/>
          <w:sz w:val="28"/>
          <w:lang w:eastAsia="zh-CN"/>
        </w:rPr>
        <w:t>（以下无正文）</w:t>
      </w:r>
    </w:p>
    <w:p w14:paraId="398F84B3">
      <w:pPr>
        <w:spacing w:line="480" w:lineRule="auto"/>
        <w:rPr>
          <w:rFonts w:ascii="Times New Roman" w:hAnsi="Times New Roman" w:eastAsia="宋体" w:cs="Times New Roman"/>
          <w:spacing w:val="14"/>
          <w:sz w:val="24"/>
          <w:lang w:eastAsia="zh-CN"/>
        </w:rPr>
      </w:pPr>
    </w:p>
    <w:tbl>
      <w:tblPr>
        <w:tblStyle w:val="11"/>
        <w:tblW w:w="0" w:type="auto"/>
        <w:jc w:val="center"/>
        <w:tblLayout w:type="fixed"/>
        <w:tblCellMar>
          <w:top w:w="0" w:type="dxa"/>
          <w:left w:w="108" w:type="dxa"/>
          <w:bottom w:w="0" w:type="dxa"/>
          <w:right w:w="108" w:type="dxa"/>
        </w:tblCellMar>
      </w:tblPr>
      <w:tblGrid>
        <w:gridCol w:w="4820"/>
        <w:gridCol w:w="4253"/>
      </w:tblGrid>
      <w:tr w14:paraId="1AE3C60F">
        <w:tblPrEx>
          <w:tblCellMar>
            <w:top w:w="0" w:type="dxa"/>
            <w:left w:w="108" w:type="dxa"/>
            <w:bottom w:w="0" w:type="dxa"/>
            <w:right w:w="108" w:type="dxa"/>
          </w:tblCellMar>
        </w:tblPrEx>
        <w:trPr>
          <w:jc w:val="center"/>
        </w:trPr>
        <w:tc>
          <w:tcPr>
            <w:tcW w:w="4820" w:type="dxa"/>
          </w:tcPr>
          <w:p w14:paraId="51E294CD">
            <w:pPr>
              <w:spacing w:line="360" w:lineRule="auto"/>
              <w:rPr>
                <w:sz w:val="28"/>
                <w:szCs w:val="28"/>
                <w:lang w:eastAsia="zh-CN"/>
              </w:rPr>
            </w:pPr>
            <w:r>
              <w:rPr>
                <w:rFonts w:hint="eastAsia"/>
                <w:sz w:val="28"/>
                <w:szCs w:val="28"/>
                <w:lang w:eastAsia="zh-CN"/>
              </w:rPr>
              <w:t>甲方：山东济钢环保新材料有限公司</w:t>
            </w:r>
          </w:p>
          <w:p w14:paraId="7C736B23">
            <w:pPr>
              <w:spacing w:line="360" w:lineRule="auto"/>
              <w:ind w:firstLine="840" w:firstLineChars="300"/>
              <w:rPr>
                <w:sz w:val="28"/>
                <w:szCs w:val="28"/>
                <w:lang w:eastAsia="zh-CN"/>
              </w:rPr>
            </w:pPr>
          </w:p>
          <w:p w14:paraId="72E228C7">
            <w:pPr>
              <w:spacing w:line="360" w:lineRule="auto"/>
              <w:rPr>
                <w:sz w:val="28"/>
                <w:szCs w:val="28"/>
              </w:rPr>
            </w:pPr>
            <w:r>
              <w:rPr>
                <w:rFonts w:hint="eastAsia"/>
                <w:sz w:val="28"/>
                <w:szCs w:val="28"/>
              </w:rPr>
              <w:t>法定代表人：</w:t>
            </w:r>
          </w:p>
          <w:p w14:paraId="69435F4A">
            <w:pPr>
              <w:spacing w:before="120" w:beforeLines="50" w:line="360" w:lineRule="auto"/>
              <w:rPr>
                <w:sz w:val="28"/>
                <w:szCs w:val="28"/>
              </w:rPr>
            </w:pPr>
            <w:r>
              <w:rPr>
                <w:rFonts w:hint="eastAsia"/>
                <w:sz w:val="28"/>
                <w:szCs w:val="28"/>
              </w:rPr>
              <w:t>（或委托代理人）：</w:t>
            </w:r>
          </w:p>
          <w:p w14:paraId="58AB839B">
            <w:pPr>
              <w:spacing w:line="360" w:lineRule="auto"/>
              <w:rPr>
                <w:sz w:val="28"/>
                <w:szCs w:val="28"/>
              </w:rPr>
            </w:pPr>
          </w:p>
        </w:tc>
        <w:tc>
          <w:tcPr>
            <w:tcW w:w="4253" w:type="dxa"/>
          </w:tcPr>
          <w:p w14:paraId="46E4B676">
            <w:pPr>
              <w:spacing w:line="360" w:lineRule="auto"/>
              <w:ind w:left="560" w:hanging="560" w:hangingChars="200"/>
              <w:rPr>
                <w:rFonts w:eastAsia="宋体"/>
                <w:sz w:val="28"/>
                <w:szCs w:val="28"/>
                <w:lang w:eastAsia="zh-CN"/>
              </w:rPr>
            </w:pPr>
            <w:r>
              <w:rPr>
                <w:rFonts w:hint="eastAsia"/>
                <w:sz w:val="28"/>
                <w:szCs w:val="28"/>
              </w:rPr>
              <w:t>乙方：</w:t>
            </w:r>
            <w:r>
              <w:rPr>
                <w:rFonts w:hint="eastAsia"/>
                <w:sz w:val="28"/>
                <w:szCs w:val="28"/>
                <w:lang w:eastAsia="zh-CN"/>
              </w:rPr>
              <w:t xml:space="preserve">  </w:t>
            </w:r>
          </w:p>
          <w:p w14:paraId="4F38AEF3">
            <w:pPr>
              <w:tabs>
                <w:tab w:val="left" w:pos="550"/>
              </w:tabs>
              <w:spacing w:line="360" w:lineRule="auto"/>
              <w:rPr>
                <w:sz w:val="28"/>
                <w:szCs w:val="28"/>
              </w:rPr>
            </w:pPr>
          </w:p>
          <w:p w14:paraId="4C9C7133">
            <w:pPr>
              <w:tabs>
                <w:tab w:val="left" w:pos="550"/>
              </w:tabs>
              <w:spacing w:line="360" w:lineRule="auto"/>
              <w:rPr>
                <w:sz w:val="28"/>
                <w:szCs w:val="28"/>
              </w:rPr>
            </w:pPr>
            <w:r>
              <w:rPr>
                <w:rFonts w:hint="eastAsia"/>
                <w:sz w:val="28"/>
                <w:szCs w:val="28"/>
              </w:rPr>
              <w:t>法定代表人：</w:t>
            </w:r>
          </w:p>
          <w:p w14:paraId="28AF91F6">
            <w:pPr>
              <w:tabs>
                <w:tab w:val="left" w:pos="550"/>
              </w:tabs>
              <w:spacing w:before="120" w:beforeLines="50" w:line="360" w:lineRule="auto"/>
              <w:rPr>
                <w:sz w:val="28"/>
                <w:szCs w:val="28"/>
              </w:rPr>
            </w:pPr>
            <w:r>
              <w:rPr>
                <w:rFonts w:hint="eastAsia"/>
                <w:sz w:val="28"/>
                <w:szCs w:val="28"/>
              </w:rPr>
              <w:t>（或委托代理人）：</w:t>
            </w:r>
          </w:p>
          <w:p w14:paraId="727F5B70">
            <w:pPr>
              <w:spacing w:line="360" w:lineRule="auto"/>
              <w:rPr>
                <w:sz w:val="28"/>
                <w:szCs w:val="28"/>
              </w:rPr>
            </w:pPr>
          </w:p>
        </w:tc>
      </w:tr>
    </w:tbl>
    <w:p w14:paraId="2F31F65B">
      <w:pPr>
        <w:wordWrap w:val="0"/>
        <w:jc w:val="right"/>
        <w:rPr>
          <w:sz w:val="24"/>
          <w:szCs w:val="22"/>
        </w:rPr>
      </w:pPr>
    </w:p>
    <w:p w14:paraId="2AC4D0C9">
      <w:pPr>
        <w:wordWrap w:val="0"/>
        <w:spacing w:line="460" w:lineRule="exact"/>
        <w:jc w:val="right"/>
        <w:rPr>
          <w:sz w:val="28"/>
          <w:szCs w:val="24"/>
          <w:lang w:eastAsia="zh-CN"/>
        </w:rPr>
      </w:pPr>
      <w:r>
        <w:rPr>
          <w:rFonts w:hint="eastAsia"/>
          <w:sz w:val="28"/>
          <w:szCs w:val="24"/>
        </w:rPr>
        <w:tab/>
      </w:r>
      <w:r>
        <w:rPr>
          <w:rFonts w:hint="eastAsia"/>
          <w:sz w:val="28"/>
          <w:szCs w:val="24"/>
          <w:lang w:eastAsia="zh-CN"/>
        </w:rPr>
        <w:t xml:space="preserve">签订时间：2026年   月   日 </w:t>
      </w:r>
    </w:p>
    <w:p w14:paraId="5B8A6CAF">
      <w:pPr>
        <w:spacing w:before="113" w:line="227" w:lineRule="auto"/>
        <w:ind w:left="1942"/>
        <w:outlineLvl w:val="0"/>
        <w:rPr>
          <w:rFonts w:hint="eastAsia" w:ascii="黑体" w:hAnsi="黑体" w:eastAsia="黑体" w:cs="黑体"/>
          <w:sz w:val="35"/>
          <w:szCs w:val="35"/>
          <w:lang w:eastAsia="zh-CN"/>
        </w:rPr>
      </w:pPr>
      <w:r>
        <w:rPr>
          <w:sz w:val="24"/>
          <w:szCs w:val="22"/>
          <w:lang w:eastAsia="zh-CN"/>
        </w:rPr>
        <w:br w:type="page"/>
      </w:r>
      <w:bookmarkEnd w:id="183"/>
      <w:r>
        <w:rPr>
          <w:rFonts w:ascii="黑体" w:hAnsi="黑体" w:eastAsia="黑体" w:cs="黑体"/>
          <w:b/>
          <w:bCs/>
          <w:spacing w:val="6"/>
          <w:sz w:val="35"/>
          <w:szCs w:val="35"/>
          <w:lang w:eastAsia="zh-CN"/>
        </w:rPr>
        <w:t>第</w:t>
      </w:r>
      <w:r>
        <w:rPr>
          <w:rFonts w:hint="eastAsia" w:ascii="黑体" w:hAnsi="黑体" w:eastAsia="黑体" w:cs="黑体"/>
          <w:b/>
          <w:bCs/>
          <w:spacing w:val="6"/>
          <w:sz w:val="35"/>
          <w:szCs w:val="35"/>
          <w:lang w:eastAsia="zh-CN"/>
        </w:rPr>
        <w:t>五</w:t>
      </w:r>
      <w:r>
        <w:rPr>
          <w:rFonts w:ascii="黑体" w:hAnsi="黑体" w:eastAsia="黑体" w:cs="黑体"/>
          <w:b/>
          <w:bCs/>
          <w:spacing w:val="6"/>
          <w:sz w:val="35"/>
          <w:szCs w:val="35"/>
          <w:lang w:eastAsia="zh-CN"/>
        </w:rPr>
        <w:t>章</w:t>
      </w:r>
      <w:r>
        <w:rPr>
          <w:rFonts w:ascii="黑体" w:hAnsi="黑体" w:eastAsia="黑体" w:cs="黑体"/>
          <w:spacing w:val="6"/>
          <w:sz w:val="35"/>
          <w:szCs w:val="35"/>
          <w:lang w:eastAsia="zh-CN"/>
        </w:rPr>
        <w:t xml:space="preserve"> </w:t>
      </w:r>
      <w:r>
        <w:rPr>
          <w:rFonts w:ascii="黑体" w:hAnsi="黑体" w:eastAsia="黑体" w:cs="黑体"/>
          <w:b/>
          <w:bCs/>
          <w:spacing w:val="6"/>
          <w:sz w:val="35"/>
          <w:szCs w:val="35"/>
          <w:lang w:eastAsia="zh-CN"/>
        </w:rPr>
        <w:t>响应文件格式及内容</w:t>
      </w:r>
    </w:p>
    <w:p w14:paraId="68786238">
      <w:pPr>
        <w:spacing w:before="226"/>
        <w:rPr>
          <w:lang w:eastAsia="zh-CN"/>
        </w:rPr>
      </w:pPr>
    </w:p>
    <w:tbl>
      <w:tblPr>
        <w:tblStyle w:val="15"/>
        <w:tblW w:w="1895" w:type="dxa"/>
        <w:tblInd w:w="659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895"/>
      </w:tblGrid>
      <w:tr w14:paraId="200BFBA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80" w:hRule="atLeast"/>
        </w:trPr>
        <w:tc>
          <w:tcPr>
            <w:tcW w:w="1895" w:type="dxa"/>
          </w:tcPr>
          <w:p w14:paraId="6D5CE6B7">
            <w:pPr>
              <w:spacing w:before="69" w:line="215" w:lineRule="auto"/>
              <w:ind w:left="29"/>
              <w:rPr>
                <w:rFonts w:hint="eastAsia" w:ascii="黑体" w:hAnsi="黑体" w:eastAsia="黑体" w:cs="黑体"/>
                <w:sz w:val="43"/>
                <w:szCs w:val="43"/>
              </w:rPr>
            </w:pPr>
            <w:r>
              <w:rPr>
                <w:rFonts w:ascii="黑体" w:hAnsi="黑体" w:eastAsia="黑体" w:cs="黑体"/>
                <w:spacing w:val="3"/>
                <w:sz w:val="43"/>
                <w:szCs w:val="43"/>
              </w:rPr>
              <w:t>正本</w:t>
            </w:r>
            <w:r>
              <w:rPr>
                <w:rFonts w:ascii="Times New Roman" w:hAnsi="Times New Roman" w:eastAsia="Times New Roman" w:cs="Times New Roman"/>
                <w:spacing w:val="3"/>
                <w:sz w:val="43"/>
                <w:szCs w:val="43"/>
              </w:rPr>
              <w:t>/</w:t>
            </w:r>
            <w:r>
              <w:rPr>
                <w:rFonts w:ascii="黑体" w:hAnsi="黑体" w:eastAsia="黑体" w:cs="黑体"/>
                <w:spacing w:val="3"/>
                <w:sz w:val="43"/>
                <w:szCs w:val="43"/>
              </w:rPr>
              <w:t>副本</w:t>
            </w:r>
          </w:p>
        </w:tc>
      </w:tr>
    </w:tbl>
    <w:p w14:paraId="06C23B92">
      <w:pPr>
        <w:pStyle w:val="10"/>
        <w:spacing w:line="422" w:lineRule="auto"/>
      </w:pPr>
    </w:p>
    <w:p w14:paraId="6473F3DA">
      <w:pPr>
        <w:tabs>
          <w:tab w:val="left" w:pos="5086"/>
        </w:tabs>
        <w:spacing w:before="114" w:line="227" w:lineRule="auto"/>
        <w:ind w:left="1126"/>
        <w:rPr>
          <w:rFonts w:hint="eastAsia" w:ascii="黑体" w:hAnsi="黑体" w:eastAsia="黑体" w:cs="黑体"/>
          <w:sz w:val="35"/>
          <w:szCs w:val="35"/>
        </w:rPr>
      </w:pPr>
      <w:r>
        <w:rPr>
          <w:rFonts w:ascii="黑体" w:hAnsi="黑体" w:eastAsia="黑体" w:cs="黑体"/>
          <w:sz w:val="35"/>
          <w:szCs w:val="35"/>
          <w:u w:val="single"/>
        </w:rPr>
        <w:tab/>
      </w:r>
      <w:r>
        <w:rPr>
          <w:rFonts w:ascii="黑体" w:hAnsi="黑体" w:eastAsia="黑体" w:cs="黑体"/>
          <w:spacing w:val="8"/>
          <w:sz w:val="35"/>
          <w:szCs w:val="35"/>
        </w:rPr>
        <w:t>（项目名称）</w:t>
      </w:r>
    </w:p>
    <w:p w14:paraId="4F5EEBA7">
      <w:pPr>
        <w:pStyle w:val="10"/>
      </w:pPr>
    </w:p>
    <w:p w14:paraId="0783505F">
      <w:pPr>
        <w:pStyle w:val="10"/>
      </w:pPr>
    </w:p>
    <w:p w14:paraId="53AEF2CD">
      <w:pPr>
        <w:pStyle w:val="10"/>
      </w:pPr>
    </w:p>
    <w:p w14:paraId="79A57557">
      <w:pPr>
        <w:pStyle w:val="10"/>
      </w:pPr>
    </w:p>
    <w:p w14:paraId="5B9386C3">
      <w:pPr>
        <w:pStyle w:val="10"/>
      </w:pPr>
    </w:p>
    <w:p w14:paraId="45A5BFEE">
      <w:pPr>
        <w:pStyle w:val="10"/>
        <w:spacing w:line="241" w:lineRule="auto"/>
      </w:pPr>
    </w:p>
    <w:p w14:paraId="02C0E62E">
      <w:pPr>
        <w:pStyle w:val="10"/>
        <w:spacing w:line="241" w:lineRule="auto"/>
      </w:pPr>
    </w:p>
    <w:p w14:paraId="3D4B2896">
      <w:pPr>
        <w:pStyle w:val="10"/>
        <w:spacing w:line="241" w:lineRule="auto"/>
      </w:pPr>
    </w:p>
    <w:p w14:paraId="0760CCFA">
      <w:pPr>
        <w:pStyle w:val="10"/>
        <w:spacing w:line="241" w:lineRule="auto"/>
      </w:pPr>
    </w:p>
    <w:p w14:paraId="27A44C11">
      <w:pPr>
        <w:pStyle w:val="10"/>
        <w:spacing w:line="241" w:lineRule="auto"/>
      </w:pPr>
    </w:p>
    <w:p w14:paraId="6506F952">
      <w:pPr>
        <w:spacing w:before="113" w:line="227" w:lineRule="auto"/>
        <w:ind w:left="3494"/>
        <w:rPr>
          <w:rFonts w:hint="eastAsia" w:ascii="黑体" w:hAnsi="黑体" w:eastAsia="黑体" w:cs="黑体"/>
          <w:sz w:val="35"/>
          <w:szCs w:val="35"/>
        </w:rPr>
      </w:pPr>
      <w:r>
        <w:rPr>
          <w:rFonts w:ascii="黑体" w:hAnsi="黑体" w:eastAsia="黑体" w:cs="黑体"/>
          <w:spacing w:val="2"/>
          <w:sz w:val="35"/>
          <w:szCs w:val="35"/>
        </w:rPr>
        <w:t>响应文件</w:t>
      </w:r>
    </w:p>
    <w:p w14:paraId="5797B420">
      <w:pPr>
        <w:pStyle w:val="10"/>
        <w:spacing w:line="249" w:lineRule="auto"/>
      </w:pPr>
    </w:p>
    <w:p w14:paraId="71E61AB2">
      <w:pPr>
        <w:pStyle w:val="10"/>
        <w:spacing w:line="249" w:lineRule="auto"/>
      </w:pPr>
    </w:p>
    <w:p w14:paraId="239B0E29">
      <w:pPr>
        <w:pStyle w:val="10"/>
        <w:spacing w:line="249" w:lineRule="auto"/>
      </w:pPr>
    </w:p>
    <w:p w14:paraId="0E7AF92A">
      <w:pPr>
        <w:pStyle w:val="10"/>
        <w:spacing w:line="249" w:lineRule="auto"/>
      </w:pPr>
    </w:p>
    <w:p w14:paraId="1EB57190">
      <w:pPr>
        <w:pStyle w:val="10"/>
        <w:spacing w:line="249" w:lineRule="auto"/>
      </w:pPr>
    </w:p>
    <w:p w14:paraId="31D268B8">
      <w:pPr>
        <w:pStyle w:val="10"/>
        <w:spacing w:line="249" w:lineRule="auto"/>
      </w:pPr>
    </w:p>
    <w:p w14:paraId="700838A7">
      <w:pPr>
        <w:pStyle w:val="10"/>
        <w:spacing w:line="249" w:lineRule="auto"/>
      </w:pPr>
    </w:p>
    <w:p w14:paraId="06724865">
      <w:pPr>
        <w:pStyle w:val="10"/>
        <w:spacing w:line="249" w:lineRule="auto"/>
      </w:pPr>
    </w:p>
    <w:p w14:paraId="6950098E">
      <w:pPr>
        <w:pStyle w:val="10"/>
        <w:spacing w:line="250" w:lineRule="auto"/>
      </w:pPr>
    </w:p>
    <w:p w14:paraId="3E8B75A3">
      <w:pPr>
        <w:pStyle w:val="10"/>
        <w:spacing w:line="250" w:lineRule="auto"/>
      </w:pPr>
    </w:p>
    <w:p w14:paraId="072CBB05">
      <w:pPr>
        <w:pStyle w:val="10"/>
        <w:spacing w:line="250" w:lineRule="auto"/>
      </w:pPr>
    </w:p>
    <w:p w14:paraId="5A0F6942">
      <w:pPr>
        <w:pStyle w:val="10"/>
        <w:spacing w:line="250" w:lineRule="auto"/>
      </w:pPr>
    </w:p>
    <w:p w14:paraId="1C45FCE5">
      <w:pPr>
        <w:pStyle w:val="10"/>
        <w:spacing w:line="250" w:lineRule="auto"/>
      </w:pPr>
    </w:p>
    <w:p w14:paraId="44039098">
      <w:pPr>
        <w:spacing w:before="91" w:line="397" w:lineRule="auto"/>
        <w:ind w:firstLine="27"/>
        <w:rPr>
          <w:rFonts w:hint="eastAsia" w:ascii="黑体" w:hAnsi="黑体" w:eastAsia="黑体" w:cs="黑体"/>
          <w:sz w:val="28"/>
          <w:szCs w:val="28"/>
          <w:lang w:eastAsia="zh-CN"/>
        </w:rPr>
      </w:pPr>
      <w:r>
        <w:rPr>
          <w:rFonts w:ascii="黑体" w:hAnsi="黑体" w:eastAsia="黑体" w:cs="黑体"/>
          <w:spacing w:val="-1"/>
          <w:sz w:val="28"/>
          <w:szCs w:val="28"/>
          <w:lang w:eastAsia="zh-CN"/>
        </w:rPr>
        <w:t>承揽方</w:t>
      </w:r>
      <w:r>
        <w:rPr>
          <w:rFonts w:ascii="黑体" w:hAnsi="黑体" w:eastAsia="黑体" w:cs="黑体"/>
          <w:spacing w:val="-15"/>
          <w:sz w:val="28"/>
          <w:szCs w:val="28"/>
          <w:lang w:eastAsia="zh-CN"/>
        </w:rPr>
        <w:t>：</w:t>
      </w:r>
      <w:r>
        <w:rPr>
          <w:rFonts w:ascii="黑体" w:hAnsi="黑体" w:eastAsia="黑体" w:cs="黑体"/>
          <w:sz w:val="28"/>
          <w:szCs w:val="28"/>
          <w:u w:val="single"/>
          <w:lang w:eastAsia="zh-CN"/>
        </w:rPr>
        <w:t xml:space="preserve">                                       </w:t>
      </w:r>
      <w:r>
        <w:rPr>
          <w:rFonts w:ascii="黑体" w:hAnsi="黑体" w:eastAsia="黑体" w:cs="黑体"/>
          <w:spacing w:val="-15"/>
          <w:sz w:val="28"/>
          <w:szCs w:val="28"/>
          <w:lang w:eastAsia="zh-CN"/>
        </w:rPr>
        <w:t>（</w:t>
      </w:r>
      <w:r>
        <w:rPr>
          <w:rFonts w:ascii="黑体" w:hAnsi="黑体" w:eastAsia="黑体" w:cs="黑体"/>
          <w:spacing w:val="-1"/>
          <w:sz w:val="28"/>
          <w:szCs w:val="28"/>
          <w:lang w:eastAsia="zh-CN"/>
        </w:rPr>
        <w:t>盖单位公章）</w:t>
      </w:r>
      <w:r>
        <w:rPr>
          <w:rFonts w:ascii="黑体" w:hAnsi="黑体" w:eastAsia="黑体" w:cs="黑体"/>
          <w:sz w:val="28"/>
          <w:szCs w:val="28"/>
          <w:lang w:eastAsia="zh-CN"/>
        </w:rPr>
        <w:t xml:space="preserve"> 法定代表人或其委托代理人</w:t>
      </w:r>
      <w:r>
        <w:rPr>
          <w:rFonts w:ascii="黑体" w:hAnsi="黑体" w:eastAsia="黑体" w:cs="黑体"/>
          <w:spacing w:val="-7"/>
          <w:sz w:val="28"/>
          <w:szCs w:val="28"/>
          <w:lang w:eastAsia="zh-CN"/>
        </w:rPr>
        <w:t>：</w:t>
      </w:r>
      <w:r>
        <w:rPr>
          <w:rFonts w:ascii="黑体" w:hAnsi="黑体" w:eastAsia="黑体" w:cs="黑体"/>
          <w:sz w:val="28"/>
          <w:szCs w:val="28"/>
          <w:u w:val="single"/>
          <w:lang w:eastAsia="zh-CN"/>
        </w:rPr>
        <w:t xml:space="preserve">                    </w:t>
      </w:r>
      <w:r>
        <w:rPr>
          <w:rFonts w:ascii="黑体" w:hAnsi="黑体" w:eastAsia="黑体" w:cs="黑体"/>
          <w:spacing w:val="-7"/>
          <w:sz w:val="28"/>
          <w:szCs w:val="28"/>
          <w:lang w:eastAsia="zh-CN"/>
        </w:rPr>
        <w:t>（</w:t>
      </w:r>
      <w:r>
        <w:rPr>
          <w:rFonts w:ascii="黑体" w:hAnsi="黑体" w:eastAsia="黑体" w:cs="黑体"/>
          <w:sz w:val="28"/>
          <w:szCs w:val="28"/>
          <w:lang w:eastAsia="zh-CN"/>
        </w:rPr>
        <w:t>签字或盖章）</w:t>
      </w:r>
    </w:p>
    <w:p w14:paraId="57CEE1EC">
      <w:pPr>
        <w:pStyle w:val="10"/>
        <w:spacing w:line="286" w:lineRule="auto"/>
        <w:rPr>
          <w:lang w:eastAsia="zh-CN"/>
        </w:rPr>
      </w:pPr>
    </w:p>
    <w:p w14:paraId="36BDF83F">
      <w:pPr>
        <w:pStyle w:val="10"/>
        <w:spacing w:line="286" w:lineRule="auto"/>
        <w:rPr>
          <w:lang w:eastAsia="zh-CN"/>
        </w:rPr>
      </w:pPr>
    </w:p>
    <w:p w14:paraId="30E956BD">
      <w:pPr>
        <w:tabs>
          <w:tab w:val="left" w:pos="3417"/>
        </w:tabs>
        <w:spacing w:before="92" w:line="224" w:lineRule="auto"/>
        <w:ind w:left="2578"/>
        <w:rPr>
          <w:rFonts w:hint="eastAsia" w:ascii="黑体" w:hAnsi="黑体" w:eastAsia="黑体" w:cs="黑体"/>
          <w:sz w:val="28"/>
          <w:szCs w:val="28"/>
          <w:lang w:eastAsia="zh-CN"/>
        </w:rPr>
      </w:pPr>
      <w:r>
        <w:rPr>
          <w:rFonts w:ascii="黑体" w:hAnsi="黑体" w:eastAsia="黑体" w:cs="黑体"/>
          <w:sz w:val="28"/>
          <w:szCs w:val="28"/>
          <w:u w:val="single"/>
          <w:lang w:eastAsia="zh-CN"/>
        </w:rPr>
        <w:tab/>
      </w:r>
      <w:r>
        <w:rPr>
          <w:rFonts w:ascii="黑体" w:hAnsi="黑体" w:eastAsia="黑体" w:cs="黑体"/>
          <w:spacing w:val="-124"/>
          <w:sz w:val="28"/>
          <w:szCs w:val="28"/>
          <w:lang w:eastAsia="zh-CN"/>
        </w:rPr>
        <w:t xml:space="preserve"> </w:t>
      </w:r>
      <w:r>
        <w:rPr>
          <w:rFonts w:ascii="黑体" w:hAnsi="黑体" w:eastAsia="黑体" w:cs="黑体"/>
          <w:spacing w:val="-6"/>
          <w:sz w:val="28"/>
          <w:szCs w:val="28"/>
          <w:lang w:eastAsia="zh-CN"/>
        </w:rPr>
        <w:t xml:space="preserve">年 </w:t>
      </w:r>
      <w:r>
        <w:rPr>
          <w:rFonts w:ascii="黑体" w:hAnsi="黑体" w:eastAsia="黑体" w:cs="黑体"/>
          <w:sz w:val="28"/>
          <w:szCs w:val="28"/>
          <w:u w:val="single"/>
          <w:lang w:eastAsia="zh-CN"/>
        </w:rPr>
        <w:t xml:space="preserve">   </w:t>
      </w:r>
      <w:r>
        <w:rPr>
          <w:rFonts w:ascii="黑体" w:hAnsi="黑体" w:eastAsia="黑体" w:cs="黑体"/>
          <w:spacing w:val="17"/>
          <w:sz w:val="28"/>
          <w:szCs w:val="28"/>
          <w:lang w:eastAsia="zh-CN"/>
        </w:rPr>
        <w:t xml:space="preserve"> </w:t>
      </w:r>
      <w:r>
        <w:rPr>
          <w:rFonts w:ascii="黑体" w:hAnsi="黑体" w:eastAsia="黑体" w:cs="黑体"/>
          <w:spacing w:val="-6"/>
          <w:sz w:val="28"/>
          <w:szCs w:val="28"/>
          <w:lang w:eastAsia="zh-CN"/>
        </w:rPr>
        <w:t xml:space="preserve">月  </w:t>
      </w:r>
      <w:r>
        <w:rPr>
          <w:rFonts w:ascii="黑体" w:hAnsi="黑体" w:eastAsia="黑体" w:cs="黑体"/>
          <w:sz w:val="28"/>
          <w:szCs w:val="28"/>
          <w:u w:val="single"/>
          <w:lang w:eastAsia="zh-CN"/>
        </w:rPr>
        <w:t xml:space="preserve">    </w:t>
      </w:r>
      <w:r>
        <w:rPr>
          <w:rFonts w:ascii="黑体" w:hAnsi="黑体" w:eastAsia="黑体" w:cs="黑体"/>
          <w:spacing w:val="-83"/>
          <w:sz w:val="28"/>
          <w:szCs w:val="28"/>
          <w:lang w:eastAsia="zh-CN"/>
        </w:rPr>
        <w:t xml:space="preserve"> </w:t>
      </w:r>
      <w:r>
        <w:rPr>
          <w:rFonts w:ascii="黑体" w:hAnsi="黑体" w:eastAsia="黑体" w:cs="黑体"/>
          <w:spacing w:val="-6"/>
          <w:sz w:val="28"/>
          <w:szCs w:val="28"/>
          <w:lang w:eastAsia="zh-CN"/>
        </w:rPr>
        <w:t>日</w:t>
      </w:r>
    </w:p>
    <w:p w14:paraId="02B15FF0">
      <w:pPr>
        <w:spacing w:line="224" w:lineRule="auto"/>
        <w:rPr>
          <w:rFonts w:hint="eastAsia" w:ascii="黑体" w:hAnsi="黑体" w:eastAsia="黑体" w:cs="黑体"/>
          <w:sz w:val="28"/>
          <w:szCs w:val="28"/>
          <w:lang w:eastAsia="zh-CN"/>
        </w:rPr>
        <w:sectPr>
          <w:footerReference r:id="rId11" w:type="default"/>
          <w:pgSz w:w="11906" w:h="16839"/>
          <w:pgMar w:top="1431" w:right="1610" w:bottom="1156" w:left="1765" w:header="0" w:footer="994" w:gutter="0"/>
          <w:cols w:space="720" w:num="1"/>
        </w:sectPr>
      </w:pPr>
    </w:p>
    <w:p w14:paraId="69BA3468">
      <w:pPr>
        <w:spacing w:before="162" w:line="227" w:lineRule="auto"/>
        <w:ind w:left="3577"/>
        <w:outlineLvl w:val="1"/>
        <w:rPr>
          <w:rFonts w:hint="eastAsia" w:ascii="黑体" w:hAnsi="黑体" w:eastAsia="黑体" w:cs="黑体"/>
          <w:sz w:val="31"/>
          <w:szCs w:val="31"/>
          <w:lang w:eastAsia="zh-CN"/>
        </w:rPr>
      </w:pPr>
      <w:r>
        <w:rPr>
          <w:rFonts w:ascii="黑体" w:hAnsi="黑体" w:eastAsia="黑体" w:cs="黑体"/>
          <w:b/>
          <w:bCs/>
          <w:spacing w:val="-25"/>
          <w:sz w:val="31"/>
          <w:szCs w:val="31"/>
          <w:lang w:eastAsia="zh-CN"/>
        </w:rPr>
        <w:t>目</w:t>
      </w:r>
      <w:r>
        <w:rPr>
          <w:rFonts w:ascii="黑体" w:hAnsi="黑体" w:eastAsia="黑体" w:cs="黑体"/>
          <w:spacing w:val="8"/>
          <w:sz w:val="31"/>
          <w:szCs w:val="31"/>
          <w:lang w:eastAsia="zh-CN"/>
        </w:rPr>
        <w:t xml:space="preserve">    </w:t>
      </w:r>
      <w:r>
        <w:rPr>
          <w:rFonts w:ascii="黑体" w:hAnsi="黑体" w:eastAsia="黑体" w:cs="黑体"/>
          <w:b/>
          <w:bCs/>
          <w:spacing w:val="-25"/>
          <w:sz w:val="31"/>
          <w:szCs w:val="31"/>
          <w:lang w:eastAsia="zh-CN"/>
        </w:rPr>
        <w:t>录</w:t>
      </w:r>
    </w:p>
    <w:p w14:paraId="277958CB">
      <w:pPr>
        <w:pStyle w:val="10"/>
        <w:spacing w:line="256" w:lineRule="auto"/>
        <w:rPr>
          <w:lang w:eastAsia="zh-CN"/>
        </w:rPr>
      </w:pPr>
    </w:p>
    <w:p w14:paraId="75503A83">
      <w:pPr>
        <w:pStyle w:val="10"/>
        <w:spacing w:line="256" w:lineRule="auto"/>
        <w:rPr>
          <w:lang w:eastAsia="zh-CN"/>
        </w:rPr>
      </w:pPr>
    </w:p>
    <w:p w14:paraId="21E19A78">
      <w:pPr>
        <w:spacing w:before="78" w:line="218" w:lineRule="auto"/>
        <w:ind w:left="521"/>
        <w:rPr>
          <w:rFonts w:hint="eastAsia" w:ascii="宋体" w:hAnsi="宋体" w:eastAsia="宋体" w:cs="宋体"/>
          <w:sz w:val="24"/>
          <w:szCs w:val="24"/>
          <w:lang w:eastAsia="zh-CN"/>
        </w:rPr>
      </w:pPr>
      <w:r>
        <w:rPr>
          <w:rFonts w:ascii="宋体" w:hAnsi="宋体" w:eastAsia="宋体" w:cs="宋体"/>
          <w:spacing w:val="-6"/>
          <w:sz w:val="24"/>
          <w:szCs w:val="24"/>
          <w:lang w:eastAsia="zh-CN"/>
        </w:rPr>
        <w:t>1、报价函</w:t>
      </w:r>
    </w:p>
    <w:p w14:paraId="66EFB034">
      <w:pPr>
        <w:spacing w:before="105" w:line="219" w:lineRule="auto"/>
        <w:ind w:left="506"/>
        <w:rPr>
          <w:rFonts w:hint="eastAsia" w:ascii="宋体" w:hAnsi="宋体" w:eastAsia="宋体" w:cs="宋体"/>
          <w:sz w:val="24"/>
          <w:szCs w:val="24"/>
          <w:lang w:eastAsia="zh-CN"/>
        </w:rPr>
      </w:pPr>
      <w:r>
        <w:rPr>
          <w:rFonts w:ascii="宋体" w:hAnsi="宋体" w:eastAsia="宋体" w:cs="宋体"/>
          <w:spacing w:val="-2"/>
          <w:sz w:val="24"/>
          <w:szCs w:val="24"/>
          <w:lang w:eastAsia="zh-CN"/>
        </w:rPr>
        <w:t>2、法定代表人身份证明</w:t>
      </w:r>
    </w:p>
    <w:p w14:paraId="1447A717">
      <w:pPr>
        <w:spacing w:before="226" w:line="219" w:lineRule="auto"/>
        <w:ind w:left="508"/>
        <w:rPr>
          <w:rFonts w:hint="eastAsia" w:ascii="宋体" w:hAnsi="宋体" w:eastAsia="宋体" w:cs="宋体"/>
          <w:sz w:val="24"/>
          <w:szCs w:val="24"/>
          <w:lang w:eastAsia="zh-CN"/>
        </w:rPr>
      </w:pPr>
      <w:r>
        <w:rPr>
          <w:rFonts w:ascii="宋体" w:hAnsi="宋体" w:eastAsia="宋体" w:cs="宋体"/>
          <w:spacing w:val="-3"/>
          <w:sz w:val="24"/>
          <w:szCs w:val="24"/>
          <w:lang w:eastAsia="zh-CN"/>
        </w:rPr>
        <w:t>3、授权委托书</w:t>
      </w:r>
    </w:p>
    <w:p w14:paraId="1BE1DBEC">
      <w:pPr>
        <w:spacing w:before="184" w:line="219" w:lineRule="auto"/>
        <w:ind w:left="502"/>
        <w:rPr>
          <w:rFonts w:hint="eastAsia" w:ascii="宋体" w:hAnsi="宋体" w:eastAsia="宋体" w:cs="宋体"/>
          <w:sz w:val="24"/>
          <w:szCs w:val="24"/>
          <w:lang w:eastAsia="zh-CN"/>
        </w:rPr>
      </w:pPr>
      <w:r>
        <w:rPr>
          <w:rFonts w:ascii="宋体" w:hAnsi="宋体" w:eastAsia="宋体" w:cs="宋体"/>
          <w:spacing w:val="-2"/>
          <w:sz w:val="24"/>
          <w:szCs w:val="24"/>
          <w:lang w:eastAsia="zh-CN"/>
        </w:rPr>
        <w:t>4、资格审查资料</w:t>
      </w:r>
    </w:p>
    <w:p w14:paraId="42BEB9E9">
      <w:pPr>
        <w:spacing w:before="183" w:line="218" w:lineRule="auto"/>
        <w:ind w:left="508"/>
        <w:rPr>
          <w:rFonts w:hint="eastAsia" w:ascii="宋体" w:hAnsi="宋体" w:eastAsia="宋体" w:cs="宋体"/>
          <w:sz w:val="24"/>
          <w:szCs w:val="24"/>
          <w:lang w:eastAsia="zh-CN"/>
        </w:rPr>
      </w:pPr>
      <w:r>
        <w:rPr>
          <w:rFonts w:ascii="宋体" w:hAnsi="宋体" w:eastAsia="宋体" w:cs="宋体"/>
          <w:spacing w:val="-3"/>
          <w:sz w:val="24"/>
          <w:szCs w:val="24"/>
          <w:lang w:eastAsia="zh-CN"/>
        </w:rPr>
        <w:t>5、报价表</w:t>
      </w:r>
    </w:p>
    <w:p w14:paraId="29EEFCEF">
      <w:pPr>
        <w:spacing w:before="184" w:line="219" w:lineRule="auto"/>
        <w:ind w:left="505"/>
        <w:rPr>
          <w:rFonts w:hint="eastAsia" w:ascii="宋体" w:hAnsi="宋体" w:eastAsia="宋体" w:cs="宋体"/>
          <w:sz w:val="24"/>
          <w:szCs w:val="24"/>
          <w:lang w:eastAsia="zh-CN"/>
        </w:rPr>
      </w:pPr>
      <w:r>
        <w:rPr>
          <w:rFonts w:ascii="宋体" w:hAnsi="宋体" w:eastAsia="宋体" w:cs="宋体"/>
          <w:spacing w:val="-1"/>
          <w:sz w:val="24"/>
          <w:szCs w:val="24"/>
          <w:lang w:eastAsia="zh-CN"/>
        </w:rPr>
        <w:t>6、拟投入项目的主要设备及人员</w:t>
      </w:r>
    </w:p>
    <w:p w14:paraId="506A15C5">
      <w:pPr>
        <w:spacing w:before="184" w:line="219" w:lineRule="auto"/>
        <w:ind w:left="509"/>
        <w:rPr>
          <w:rFonts w:hint="eastAsia" w:ascii="宋体" w:hAnsi="宋体" w:eastAsia="宋体" w:cs="宋体"/>
          <w:sz w:val="24"/>
          <w:szCs w:val="24"/>
          <w:lang w:eastAsia="zh-CN"/>
        </w:rPr>
      </w:pPr>
      <w:r>
        <w:rPr>
          <w:rFonts w:ascii="宋体" w:hAnsi="宋体" w:eastAsia="宋体" w:cs="宋体"/>
          <w:spacing w:val="-2"/>
          <w:sz w:val="24"/>
          <w:szCs w:val="24"/>
          <w:lang w:eastAsia="zh-CN"/>
        </w:rPr>
        <w:t>7、商务或技术偏差表</w:t>
      </w:r>
    </w:p>
    <w:p w14:paraId="10D20235">
      <w:pPr>
        <w:spacing w:before="183" w:line="219" w:lineRule="auto"/>
        <w:ind w:left="504"/>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8、承揽方认为应补充的其它资料</w:t>
      </w:r>
    </w:p>
    <w:p w14:paraId="63AB6459">
      <w:pPr>
        <w:spacing w:before="183" w:line="219" w:lineRule="auto"/>
        <w:ind w:left="504"/>
        <w:rPr>
          <w:rFonts w:hint="eastAsia" w:ascii="宋体" w:hAnsi="宋体" w:eastAsia="宋体" w:cs="宋体"/>
          <w:sz w:val="24"/>
          <w:szCs w:val="24"/>
          <w:lang w:eastAsia="zh-CN"/>
        </w:rPr>
        <w:sectPr>
          <w:footerReference r:id="rId12" w:type="default"/>
          <w:pgSz w:w="11906" w:h="16839"/>
          <w:pgMar w:top="1431" w:right="1785" w:bottom="1156" w:left="1785" w:header="0" w:footer="994" w:gutter="0"/>
          <w:cols w:space="720" w:num="1"/>
        </w:sectPr>
      </w:pPr>
      <w:r>
        <w:rPr>
          <w:rFonts w:hint="eastAsia" w:ascii="宋体" w:hAnsi="宋体" w:eastAsia="宋体" w:cs="宋体"/>
          <w:sz w:val="24"/>
          <w:szCs w:val="24"/>
          <w:lang w:eastAsia="zh-CN"/>
        </w:rPr>
        <w:t>9、技术部分要求</w:t>
      </w:r>
    </w:p>
    <w:p w14:paraId="413593E8">
      <w:pPr>
        <w:pStyle w:val="10"/>
        <w:spacing w:line="316" w:lineRule="auto"/>
        <w:rPr>
          <w:lang w:eastAsia="zh-CN"/>
        </w:rPr>
      </w:pPr>
    </w:p>
    <w:p w14:paraId="3F780280">
      <w:pPr>
        <w:spacing w:before="78" w:line="218" w:lineRule="auto"/>
        <w:ind w:left="42"/>
        <w:outlineLvl w:val="2"/>
        <w:rPr>
          <w:rFonts w:hint="eastAsia" w:ascii="宋体" w:hAnsi="宋体" w:eastAsia="宋体" w:cs="宋体"/>
          <w:sz w:val="24"/>
          <w:szCs w:val="24"/>
          <w:lang w:eastAsia="zh-CN"/>
        </w:rPr>
      </w:pPr>
      <w:r>
        <w:rPr>
          <w:rFonts w:ascii="Times New Roman" w:hAnsi="Times New Roman" w:eastAsia="Times New Roman" w:cs="Times New Roman"/>
          <w:spacing w:val="-11"/>
          <w:sz w:val="24"/>
          <w:szCs w:val="24"/>
          <w:lang w:eastAsia="zh-CN"/>
        </w:rPr>
        <w:t>1</w:t>
      </w:r>
      <w:r>
        <w:rPr>
          <w:rFonts w:ascii="Times New Roman" w:hAnsi="Times New Roman" w:eastAsia="Times New Roman" w:cs="Times New Roman"/>
          <w:spacing w:val="-34"/>
          <w:sz w:val="24"/>
          <w:szCs w:val="24"/>
          <w:lang w:eastAsia="zh-CN"/>
        </w:rPr>
        <w:t xml:space="preserve"> </w:t>
      </w:r>
      <w:r>
        <w:rPr>
          <w:rFonts w:ascii="宋体" w:hAnsi="宋体" w:eastAsia="宋体" w:cs="宋体"/>
          <w:spacing w:val="-11"/>
          <w:sz w:val="24"/>
          <w:szCs w:val="24"/>
          <w:lang w:eastAsia="zh-CN"/>
        </w:rPr>
        <w:t>、报价函</w:t>
      </w:r>
    </w:p>
    <w:p w14:paraId="7A04AC75">
      <w:pPr>
        <w:tabs>
          <w:tab w:val="left" w:pos="2893"/>
        </w:tabs>
        <w:spacing w:before="107" w:line="219" w:lineRule="auto"/>
        <w:ind w:left="14"/>
        <w:rPr>
          <w:rFonts w:hint="eastAsia" w:ascii="宋体" w:hAnsi="宋体" w:eastAsia="宋体" w:cs="宋体"/>
          <w:sz w:val="24"/>
          <w:szCs w:val="24"/>
          <w:lang w:eastAsia="zh-CN"/>
        </w:rPr>
      </w:pPr>
      <w:r>
        <w:rPr>
          <w:rFonts w:ascii="宋体" w:hAnsi="宋体" w:eastAsia="宋体" w:cs="宋体"/>
          <w:sz w:val="24"/>
          <w:szCs w:val="24"/>
          <w:u w:val="single"/>
          <w:lang w:eastAsia="zh-CN"/>
        </w:rPr>
        <w:tab/>
      </w:r>
      <w:r>
        <w:rPr>
          <w:rFonts w:ascii="宋体" w:hAnsi="宋体" w:eastAsia="宋体" w:cs="宋体"/>
          <w:sz w:val="24"/>
          <w:szCs w:val="24"/>
          <w:lang w:eastAsia="zh-CN"/>
        </w:rPr>
        <w:t>（采购人名称）：</w:t>
      </w:r>
    </w:p>
    <w:p w14:paraId="2058FB0B">
      <w:pPr>
        <w:spacing w:before="105" w:line="259" w:lineRule="auto"/>
        <w:ind w:left="50" w:firstLine="471"/>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w:t>
      </w:r>
      <w:r>
        <w:rPr>
          <w:rFonts w:ascii="Times New Roman" w:hAnsi="Times New Roman" w:eastAsia="Times New Roman" w:cs="Times New Roman"/>
          <w:spacing w:val="-14"/>
          <w:sz w:val="24"/>
          <w:szCs w:val="24"/>
          <w:lang w:eastAsia="zh-CN"/>
        </w:rPr>
        <w:t xml:space="preserve"> </w:t>
      </w:r>
      <w:r>
        <w:rPr>
          <w:rFonts w:ascii="宋体" w:hAnsi="宋体" w:eastAsia="宋体" w:cs="宋体"/>
          <w:spacing w:val="-2"/>
          <w:sz w:val="24"/>
          <w:szCs w:val="24"/>
          <w:lang w:eastAsia="zh-CN"/>
        </w:rPr>
        <w:t>．我方已仔细研究了</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（项目名称）谈判文件的全部内容，愿意</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以</w:t>
      </w:r>
      <w:r>
        <w:rPr>
          <w:rFonts w:ascii="Times New Roman" w:hAnsi="Times New Roman" w:eastAsia="Times New Roman" w:cs="Times New Roman"/>
          <w:spacing w:val="-3"/>
          <w:sz w:val="24"/>
          <w:szCs w:val="24"/>
          <w:lang w:eastAsia="zh-CN"/>
        </w:rPr>
        <w:t>¥</w:t>
      </w:r>
      <w:r>
        <w:rPr>
          <w:rFonts w:ascii="Times New Roman" w:hAnsi="Times New Roman" w:eastAsia="Times New Roman" w:cs="Times New Roman"/>
          <w:spacing w:val="-3"/>
          <w:sz w:val="24"/>
          <w:szCs w:val="24"/>
          <w:u w:val="single"/>
          <w:lang w:eastAsia="zh-CN"/>
        </w:rPr>
        <w:t xml:space="preserve">                  </w:t>
      </w:r>
      <w:r>
        <w:rPr>
          <w:rFonts w:ascii="宋体" w:hAnsi="宋体" w:eastAsia="宋体" w:cs="宋体"/>
          <w:spacing w:val="-3"/>
          <w:sz w:val="24"/>
          <w:szCs w:val="24"/>
          <w:lang w:eastAsia="zh-CN"/>
        </w:rPr>
        <w:t>（人民币大写</w:t>
      </w:r>
      <w:r>
        <w:rPr>
          <w:rFonts w:ascii="宋体" w:hAnsi="宋体" w:eastAsia="宋体" w:cs="宋体"/>
          <w:spacing w:val="-3"/>
          <w:sz w:val="24"/>
          <w:szCs w:val="24"/>
          <w:u w:val="single"/>
          <w:lang w:eastAsia="zh-CN"/>
        </w:rPr>
        <w:t xml:space="preserve">           </w:t>
      </w:r>
      <w:r>
        <w:rPr>
          <w:rFonts w:ascii="宋体" w:hAnsi="宋体" w:eastAsia="宋体" w:cs="宋体"/>
          <w:spacing w:val="-3"/>
          <w:sz w:val="24"/>
          <w:szCs w:val="24"/>
          <w:lang w:eastAsia="zh-CN"/>
        </w:rPr>
        <w:t>）的总报价，按合同约定履</w:t>
      </w:r>
      <w:r>
        <w:rPr>
          <w:rFonts w:ascii="宋体" w:hAnsi="宋体" w:eastAsia="宋体" w:cs="宋体"/>
          <w:spacing w:val="-4"/>
          <w:sz w:val="24"/>
          <w:szCs w:val="24"/>
          <w:lang w:eastAsia="zh-CN"/>
        </w:rPr>
        <w:t>行所有义务。</w:t>
      </w:r>
    </w:p>
    <w:p w14:paraId="10A39643">
      <w:pPr>
        <w:spacing w:before="105" w:line="219" w:lineRule="auto"/>
        <w:ind w:left="499"/>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2</w:t>
      </w:r>
      <w:r>
        <w:rPr>
          <w:rFonts w:ascii="Times New Roman" w:hAnsi="Times New Roman" w:eastAsia="Times New Roman" w:cs="Times New Roman"/>
          <w:spacing w:val="-29"/>
          <w:sz w:val="24"/>
          <w:szCs w:val="24"/>
          <w:lang w:eastAsia="zh-CN"/>
        </w:rPr>
        <w:t xml:space="preserve"> </w:t>
      </w:r>
      <w:r>
        <w:rPr>
          <w:rFonts w:ascii="宋体" w:hAnsi="宋体" w:eastAsia="宋体" w:cs="宋体"/>
          <w:spacing w:val="-1"/>
          <w:sz w:val="24"/>
          <w:szCs w:val="24"/>
          <w:lang w:eastAsia="zh-CN"/>
        </w:rPr>
        <w:t>．我方承诺在谈判文件规定的谈判有效期内不修改、</w:t>
      </w:r>
      <w:r>
        <w:rPr>
          <w:rFonts w:ascii="宋体" w:hAnsi="宋体" w:eastAsia="宋体" w:cs="宋体"/>
          <w:spacing w:val="-2"/>
          <w:sz w:val="24"/>
          <w:szCs w:val="24"/>
          <w:lang w:eastAsia="zh-CN"/>
        </w:rPr>
        <w:t>撤销响应文件。</w:t>
      </w:r>
    </w:p>
    <w:p w14:paraId="6EC843D5">
      <w:pPr>
        <w:spacing w:before="106" w:line="220" w:lineRule="auto"/>
        <w:ind w:left="503"/>
        <w:rPr>
          <w:rFonts w:hint="eastAsia" w:ascii="宋体" w:hAnsi="宋体" w:eastAsia="宋体" w:cs="宋体"/>
          <w:sz w:val="24"/>
          <w:szCs w:val="24"/>
          <w:lang w:eastAsia="zh-CN"/>
        </w:rPr>
      </w:pPr>
      <w:r>
        <w:rPr>
          <w:rFonts w:ascii="Times New Roman" w:hAnsi="Times New Roman" w:eastAsia="Times New Roman" w:cs="Times New Roman"/>
          <w:spacing w:val="-6"/>
          <w:sz w:val="24"/>
          <w:szCs w:val="24"/>
          <w:lang w:eastAsia="zh-CN"/>
        </w:rPr>
        <w:t>3</w:t>
      </w:r>
      <w:r>
        <w:rPr>
          <w:rFonts w:ascii="Times New Roman" w:hAnsi="Times New Roman" w:eastAsia="Times New Roman" w:cs="Times New Roman"/>
          <w:spacing w:val="-23"/>
          <w:sz w:val="24"/>
          <w:szCs w:val="24"/>
          <w:lang w:eastAsia="zh-CN"/>
        </w:rPr>
        <w:t xml:space="preserve"> </w:t>
      </w:r>
      <w:r>
        <w:rPr>
          <w:rFonts w:ascii="宋体" w:hAnsi="宋体" w:eastAsia="宋体" w:cs="宋体"/>
          <w:spacing w:val="-6"/>
          <w:sz w:val="24"/>
          <w:szCs w:val="24"/>
          <w:lang w:eastAsia="zh-CN"/>
        </w:rPr>
        <w:t>．如我方成交：</w:t>
      </w:r>
    </w:p>
    <w:p w14:paraId="13DF24C3">
      <w:pPr>
        <w:spacing w:before="103" w:line="261" w:lineRule="auto"/>
        <w:ind w:left="23" w:right="80" w:firstLine="832"/>
        <w:rPr>
          <w:rFonts w:hint="eastAsia" w:ascii="宋体" w:hAnsi="宋体" w:eastAsia="宋体" w:cs="宋体"/>
          <w:sz w:val="24"/>
          <w:szCs w:val="24"/>
          <w:lang w:eastAsia="zh-CN"/>
        </w:rPr>
      </w:pPr>
      <w:r>
        <w:rPr>
          <w:rFonts w:ascii="宋体" w:hAnsi="宋体" w:eastAsia="宋体" w:cs="宋体"/>
          <w:spacing w:val="-3"/>
          <w:sz w:val="24"/>
          <w:szCs w:val="24"/>
          <w:lang w:eastAsia="zh-CN"/>
        </w:rPr>
        <w:t>（</w:t>
      </w:r>
      <w:r>
        <w:rPr>
          <w:rFonts w:ascii="Times New Roman" w:hAnsi="Times New Roman" w:eastAsia="Times New Roman" w:cs="Times New Roman"/>
          <w:spacing w:val="-3"/>
          <w:sz w:val="24"/>
          <w:szCs w:val="24"/>
          <w:lang w:eastAsia="zh-CN"/>
        </w:rPr>
        <w:t>1</w:t>
      </w:r>
      <w:r>
        <w:rPr>
          <w:rFonts w:ascii="宋体" w:hAnsi="宋体" w:eastAsia="宋体" w:cs="宋体"/>
          <w:spacing w:val="-3"/>
          <w:sz w:val="24"/>
          <w:szCs w:val="24"/>
          <w:lang w:eastAsia="zh-CN"/>
        </w:rPr>
        <w:t>）我方承诺在收到成交通知书后，在成交通知书规定的期限内与你方</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签订合同。</w:t>
      </w:r>
    </w:p>
    <w:p w14:paraId="72921358">
      <w:pPr>
        <w:spacing w:before="101" w:line="218" w:lineRule="auto"/>
        <w:ind w:left="855"/>
        <w:rPr>
          <w:rFonts w:hint="eastAsia"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2</w:t>
      </w:r>
      <w:r>
        <w:rPr>
          <w:rFonts w:ascii="宋体" w:hAnsi="宋体" w:eastAsia="宋体" w:cs="宋体"/>
          <w:spacing w:val="-1"/>
          <w:sz w:val="24"/>
          <w:szCs w:val="24"/>
          <w:lang w:eastAsia="zh-CN"/>
        </w:rPr>
        <w:t>）随同本报价函递交的报价函附录属于合同文件的组成部分。</w:t>
      </w:r>
    </w:p>
    <w:p w14:paraId="68FD143F">
      <w:pPr>
        <w:spacing w:before="108" w:line="219" w:lineRule="auto"/>
        <w:ind w:left="855"/>
        <w:rPr>
          <w:rFonts w:hint="eastAsia" w:ascii="宋体" w:hAnsi="宋体" w:eastAsia="宋体" w:cs="宋体"/>
          <w:sz w:val="24"/>
          <w:szCs w:val="24"/>
          <w:lang w:eastAsia="zh-CN"/>
        </w:rPr>
      </w:pP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3</w:t>
      </w:r>
      <w:r>
        <w:rPr>
          <w:rFonts w:ascii="宋体" w:hAnsi="宋体" w:eastAsia="宋体" w:cs="宋体"/>
          <w:spacing w:val="-1"/>
          <w:sz w:val="24"/>
          <w:szCs w:val="24"/>
          <w:lang w:eastAsia="zh-CN"/>
        </w:rPr>
        <w:t>）我方承诺按照谈判文件规定向你方递交履约担保。</w:t>
      </w:r>
    </w:p>
    <w:p w14:paraId="4FFEA9B3">
      <w:pPr>
        <w:spacing w:before="104" w:line="219" w:lineRule="auto"/>
        <w:ind w:left="855"/>
        <w:rPr>
          <w:rFonts w:hint="eastAsia" w:ascii="宋体" w:hAnsi="宋体" w:eastAsia="宋体" w:cs="宋体"/>
          <w:sz w:val="24"/>
          <w:szCs w:val="24"/>
          <w:lang w:eastAsia="zh-CN"/>
        </w:rPr>
      </w:pPr>
      <w:r>
        <w:rPr>
          <w:rFonts w:ascii="宋体" w:hAnsi="宋体" w:eastAsia="宋体" w:cs="宋体"/>
          <w:spacing w:val="-2"/>
          <w:sz w:val="24"/>
          <w:szCs w:val="24"/>
          <w:lang w:eastAsia="zh-CN"/>
        </w:rPr>
        <w:t>（</w:t>
      </w:r>
      <w:r>
        <w:rPr>
          <w:rFonts w:ascii="Times New Roman" w:hAnsi="Times New Roman" w:eastAsia="Times New Roman" w:cs="Times New Roman"/>
          <w:spacing w:val="-2"/>
          <w:sz w:val="24"/>
          <w:szCs w:val="24"/>
          <w:lang w:eastAsia="zh-CN"/>
        </w:rPr>
        <w:t>4</w:t>
      </w:r>
      <w:r>
        <w:rPr>
          <w:rFonts w:ascii="宋体" w:hAnsi="宋体" w:eastAsia="宋体" w:cs="宋体"/>
          <w:spacing w:val="-2"/>
          <w:sz w:val="24"/>
          <w:szCs w:val="24"/>
          <w:lang w:eastAsia="zh-CN"/>
        </w:rPr>
        <w:t>）我方承诺在合同约定的期限交付货物。</w:t>
      </w:r>
    </w:p>
    <w:p w14:paraId="77C118AF">
      <w:pPr>
        <w:spacing w:before="107" w:line="219" w:lineRule="auto"/>
        <w:ind w:left="497"/>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4</w:t>
      </w:r>
      <w:r>
        <w:rPr>
          <w:rFonts w:ascii="Times New Roman" w:hAnsi="Times New Roman" w:eastAsia="Times New Roman" w:cs="Times New Roman"/>
          <w:spacing w:val="-28"/>
          <w:sz w:val="24"/>
          <w:szCs w:val="24"/>
          <w:lang w:eastAsia="zh-CN"/>
        </w:rPr>
        <w:t xml:space="preserve"> </w:t>
      </w:r>
      <w:r>
        <w:rPr>
          <w:rFonts w:ascii="宋体" w:hAnsi="宋体" w:eastAsia="宋体" w:cs="宋体"/>
          <w:spacing w:val="-1"/>
          <w:sz w:val="24"/>
          <w:szCs w:val="24"/>
          <w:lang w:eastAsia="zh-CN"/>
        </w:rPr>
        <w:t>．我方在此声明，所递交的响应文件及有关资料内容完整、真实</w:t>
      </w:r>
      <w:r>
        <w:rPr>
          <w:rFonts w:ascii="宋体" w:hAnsi="宋体" w:eastAsia="宋体" w:cs="宋体"/>
          <w:spacing w:val="-2"/>
          <w:sz w:val="24"/>
          <w:szCs w:val="24"/>
          <w:lang w:eastAsia="zh-CN"/>
        </w:rPr>
        <w:t>和准确。</w:t>
      </w:r>
    </w:p>
    <w:p w14:paraId="45DCD78D">
      <w:pPr>
        <w:spacing w:before="104" w:line="273" w:lineRule="auto"/>
        <w:ind w:left="25" w:right="80" w:firstLine="480"/>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5.</w:t>
      </w:r>
      <w:r>
        <w:rPr>
          <w:rFonts w:ascii="Times New Roman" w:hAnsi="Times New Roman" w:eastAsia="Times New Roman" w:cs="Times New Roman"/>
          <w:spacing w:val="19"/>
          <w:w w:val="101"/>
          <w:sz w:val="24"/>
          <w:szCs w:val="24"/>
          <w:lang w:eastAsia="zh-CN"/>
        </w:rPr>
        <w:t xml:space="preserve">  </w:t>
      </w:r>
      <w:r>
        <w:rPr>
          <w:rFonts w:ascii="宋体" w:hAnsi="宋体" w:eastAsia="宋体" w:cs="宋体"/>
          <w:spacing w:val="-1"/>
          <w:sz w:val="24"/>
          <w:szCs w:val="24"/>
          <w:lang w:eastAsia="zh-CN"/>
        </w:rPr>
        <w:t>我方承诺参加谈判活动近三年内无违法犯罪及其它不良行为记录，如有</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经行政主管部门查实或通报的不良记录，我方放弃参加本次项目谈判的权利，并</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无条件承担相应后果和损失。</w:t>
      </w:r>
    </w:p>
    <w:p w14:paraId="44461E4E">
      <w:pPr>
        <w:spacing w:before="106" w:line="259" w:lineRule="auto"/>
        <w:ind w:left="23" w:right="746" w:firstLine="480"/>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6</w:t>
      </w:r>
      <w:r>
        <w:rPr>
          <w:rFonts w:ascii="Times New Roman" w:hAnsi="Times New Roman" w:eastAsia="Times New Roman" w:cs="Times New Roman"/>
          <w:spacing w:val="-28"/>
          <w:sz w:val="24"/>
          <w:szCs w:val="24"/>
          <w:lang w:eastAsia="zh-CN"/>
        </w:rPr>
        <w:t xml:space="preserve"> </w:t>
      </w:r>
      <w:r>
        <w:rPr>
          <w:rFonts w:ascii="宋体" w:hAnsi="宋体" w:eastAsia="宋体" w:cs="宋体"/>
          <w:spacing w:val="-33"/>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33"/>
          <w:sz w:val="24"/>
          <w:szCs w:val="24"/>
          <w:lang w:eastAsia="zh-CN"/>
        </w:rPr>
        <w:t>（</w:t>
      </w:r>
      <w:r>
        <w:rPr>
          <w:rFonts w:ascii="宋体" w:hAnsi="宋体" w:eastAsia="宋体" w:cs="宋体"/>
          <w:spacing w:val="-2"/>
          <w:sz w:val="24"/>
          <w:szCs w:val="24"/>
          <w:lang w:eastAsia="zh-CN"/>
        </w:rPr>
        <w:t>其他补充说明）。</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承揽方</w:t>
      </w:r>
      <w:r>
        <w:rPr>
          <w:rFonts w:ascii="宋体" w:hAnsi="宋体" w:eastAsia="宋体" w:cs="宋体"/>
          <w:spacing w:val="-18"/>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18"/>
          <w:sz w:val="24"/>
          <w:szCs w:val="24"/>
          <w:lang w:eastAsia="zh-CN"/>
        </w:rPr>
        <w:t>（</w:t>
      </w:r>
      <w:r>
        <w:rPr>
          <w:rFonts w:ascii="宋体" w:hAnsi="宋体" w:eastAsia="宋体" w:cs="宋体"/>
          <w:spacing w:val="3"/>
          <w:sz w:val="24"/>
          <w:szCs w:val="24"/>
          <w:lang w:eastAsia="zh-CN"/>
        </w:rPr>
        <w:t>盖单位章）</w:t>
      </w:r>
    </w:p>
    <w:p w14:paraId="51056742">
      <w:pPr>
        <w:spacing w:before="106" w:line="286" w:lineRule="auto"/>
        <w:ind w:left="22" w:right="2887" w:firstLine="1"/>
        <w:rPr>
          <w:rFonts w:hint="eastAsia" w:ascii="宋体" w:hAnsi="宋体" w:eastAsia="宋体" w:cs="宋体"/>
          <w:sz w:val="24"/>
          <w:szCs w:val="24"/>
          <w:lang w:eastAsia="zh-CN"/>
        </w:rPr>
      </w:pPr>
      <w:r>
        <w:rPr>
          <w:rFonts w:ascii="宋体" w:hAnsi="宋体" w:eastAsia="宋体" w:cs="宋体"/>
          <w:sz w:val="24"/>
          <w:szCs w:val="24"/>
          <w:lang w:eastAsia="zh-CN"/>
        </w:rPr>
        <w:t>法定代表人</w:t>
      </w:r>
      <w:r>
        <w:rPr>
          <w:rFonts w:ascii="宋体" w:hAnsi="宋体" w:eastAsia="宋体" w:cs="宋体"/>
          <w:spacing w:val="-17"/>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17"/>
          <w:sz w:val="24"/>
          <w:szCs w:val="24"/>
          <w:lang w:eastAsia="zh-CN"/>
        </w:rPr>
        <w:t>（</w:t>
      </w:r>
      <w:r>
        <w:rPr>
          <w:rFonts w:ascii="宋体" w:hAnsi="宋体" w:eastAsia="宋体" w:cs="宋体"/>
          <w:sz w:val="24"/>
          <w:szCs w:val="24"/>
          <w:lang w:eastAsia="zh-CN"/>
        </w:rPr>
        <w:t>签字并盖章）</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委托代理人</w:t>
      </w:r>
      <w:r>
        <w:rPr>
          <w:rFonts w:ascii="宋体" w:hAnsi="宋体" w:eastAsia="宋体" w:cs="宋体"/>
          <w:spacing w:val="-17"/>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17"/>
          <w:sz w:val="24"/>
          <w:szCs w:val="24"/>
          <w:lang w:eastAsia="zh-CN"/>
        </w:rPr>
        <w:t>（</w:t>
      </w:r>
      <w:r>
        <w:rPr>
          <w:rFonts w:ascii="宋体" w:hAnsi="宋体" w:eastAsia="宋体" w:cs="宋体"/>
          <w:spacing w:val="3"/>
          <w:sz w:val="24"/>
          <w:szCs w:val="24"/>
          <w:lang w:eastAsia="zh-CN"/>
        </w:rPr>
        <w:t>签字）</w:t>
      </w:r>
    </w:p>
    <w:p w14:paraId="57572F68">
      <w:pPr>
        <w:tabs>
          <w:tab w:val="left" w:pos="5174"/>
        </w:tabs>
        <w:spacing w:before="35" w:line="295" w:lineRule="auto"/>
        <w:ind w:left="21" w:right="3226" w:firstLine="1"/>
        <w:jc w:val="both"/>
        <w:rPr>
          <w:rFonts w:hint="eastAsia" w:ascii="宋体" w:hAnsi="宋体" w:eastAsia="宋体" w:cs="宋体"/>
          <w:sz w:val="24"/>
          <w:szCs w:val="24"/>
          <w:lang w:eastAsia="zh-CN"/>
        </w:rPr>
      </w:pPr>
      <w:r>
        <w:rPr>
          <w:rFonts w:ascii="宋体" w:hAnsi="宋体" w:eastAsia="宋体" w:cs="宋体"/>
          <w:spacing w:val="-4"/>
          <w:sz w:val="24"/>
          <w:szCs w:val="24"/>
          <w:lang w:eastAsia="zh-CN"/>
        </w:rPr>
        <w:t>地址：</w:t>
      </w:r>
      <w:r>
        <w:rPr>
          <w:rFonts w:ascii="宋体" w:hAnsi="宋体" w:eastAsia="宋体" w:cs="宋体"/>
          <w:sz w:val="24"/>
          <w:szCs w:val="24"/>
          <w:u w:val="single"/>
          <w:lang w:eastAsia="zh-CN"/>
        </w:rPr>
        <w:tab/>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网址：</w:t>
      </w:r>
      <w:r>
        <w:rPr>
          <w:rFonts w:ascii="宋体" w:hAnsi="宋体" w:eastAsia="宋体" w:cs="宋体"/>
          <w:sz w:val="24"/>
          <w:szCs w:val="24"/>
          <w:u w:val="single"/>
          <w:lang w:eastAsia="zh-CN"/>
        </w:rPr>
        <w:tab/>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电话：</w:t>
      </w:r>
      <w:r>
        <w:rPr>
          <w:rFonts w:ascii="宋体" w:hAnsi="宋体" w:eastAsia="宋体" w:cs="宋体"/>
          <w:sz w:val="24"/>
          <w:szCs w:val="24"/>
          <w:u w:val="single"/>
          <w:lang w:eastAsia="zh-CN"/>
        </w:rPr>
        <w:tab/>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传真：</w:t>
      </w:r>
      <w:r>
        <w:rPr>
          <w:rFonts w:ascii="宋体" w:hAnsi="宋体" w:eastAsia="宋体" w:cs="宋体"/>
          <w:sz w:val="24"/>
          <w:szCs w:val="24"/>
          <w:u w:val="single"/>
          <w:lang w:eastAsia="zh-CN"/>
        </w:rPr>
        <w:tab/>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邮政编码：</w:t>
      </w:r>
      <w:r>
        <w:rPr>
          <w:rFonts w:ascii="宋体" w:hAnsi="宋体" w:eastAsia="宋体" w:cs="宋体"/>
          <w:sz w:val="24"/>
          <w:szCs w:val="24"/>
          <w:u w:val="single"/>
          <w:lang w:eastAsia="zh-CN"/>
        </w:rPr>
        <w:t xml:space="preserve">                                 </w:t>
      </w:r>
    </w:p>
    <w:p w14:paraId="46C2A038">
      <w:pPr>
        <w:pStyle w:val="10"/>
        <w:spacing w:line="344" w:lineRule="auto"/>
        <w:rPr>
          <w:lang w:eastAsia="zh-CN"/>
        </w:rPr>
      </w:pPr>
    </w:p>
    <w:p w14:paraId="33894C5A">
      <w:pPr>
        <w:tabs>
          <w:tab w:val="left" w:pos="6760"/>
        </w:tabs>
        <w:spacing w:before="79" w:line="219" w:lineRule="auto"/>
        <w:ind w:left="6280"/>
        <w:outlineLvl w:val="1"/>
        <w:rPr>
          <w:rFonts w:hint="eastAsia" w:ascii="宋体" w:hAnsi="宋体" w:eastAsia="宋体" w:cs="宋体"/>
          <w:sz w:val="24"/>
          <w:szCs w:val="24"/>
          <w:lang w:eastAsia="zh-CN"/>
        </w:rPr>
      </w:pPr>
      <w:r>
        <w:rPr>
          <w:rFonts w:ascii="宋体" w:hAnsi="宋体" w:eastAsia="宋体" w:cs="宋体"/>
          <w:sz w:val="24"/>
          <w:szCs w:val="24"/>
          <w:u w:val="single"/>
          <w:lang w:eastAsia="zh-CN"/>
        </w:rPr>
        <w:tab/>
      </w:r>
      <w:r>
        <w:rPr>
          <w:rFonts w:ascii="宋体" w:hAnsi="宋体" w:eastAsia="宋体" w:cs="宋体"/>
          <w:spacing w:val="-109"/>
          <w:sz w:val="24"/>
          <w:szCs w:val="24"/>
          <w:lang w:eastAsia="zh-CN"/>
        </w:rPr>
        <w:t xml:space="preserve"> </w:t>
      </w:r>
      <w:r>
        <w:rPr>
          <w:rFonts w:ascii="宋体" w:hAnsi="宋体" w:eastAsia="宋体" w:cs="宋体"/>
          <w:spacing w:val="-9"/>
          <w:sz w:val="24"/>
          <w:szCs w:val="24"/>
          <w:lang w:eastAsia="zh-CN"/>
        </w:rPr>
        <w:t>年</w:t>
      </w:r>
      <w:r>
        <w:rPr>
          <w:rFonts w:ascii="宋体" w:hAnsi="宋体" w:eastAsia="宋体" w:cs="宋体"/>
          <w:spacing w:val="39"/>
          <w:sz w:val="24"/>
          <w:szCs w:val="24"/>
          <w:u w:val="single"/>
          <w:lang w:eastAsia="zh-CN"/>
        </w:rPr>
        <w:t xml:space="preserve">   </w:t>
      </w:r>
      <w:r>
        <w:rPr>
          <w:rFonts w:ascii="宋体" w:hAnsi="宋体" w:eastAsia="宋体" w:cs="宋体"/>
          <w:spacing w:val="-102"/>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60"/>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9"/>
          <w:sz w:val="24"/>
          <w:szCs w:val="24"/>
          <w:lang w:eastAsia="zh-CN"/>
        </w:rPr>
        <w:t>日</w:t>
      </w:r>
    </w:p>
    <w:p w14:paraId="3542E187">
      <w:pPr>
        <w:spacing w:line="219" w:lineRule="auto"/>
        <w:rPr>
          <w:rFonts w:hint="eastAsia" w:ascii="宋体" w:hAnsi="宋体" w:eastAsia="宋体" w:cs="宋体"/>
          <w:sz w:val="24"/>
          <w:szCs w:val="24"/>
          <w:lang w:eastAsia="zh-CN"/>
        </w:rPr>
        <w:sectPr>
          <w:footerReference r:id="rId13" w:type="default"/>
          <w:pgSz w:w="11906" w:h="16839"/>
          <w:pgMar w:top="1431" w:right="1719" w:bottom="1156" w:left="1785" w:header="0" w:footer="994" w:gutter="0"/>
          <w:cols w:space="720" w:num="1"/>
        </w:sectPr>
      </w:pPr>
    </w:p>
    <w:p w14:paraId="61D2C0CC">
      <w:pPr>
        <w:pStyle w:val="10"/>
        <w:spacing w:line="450" w:lineRule="auto"/>
        <w:rPr>
          <w:lang w:eastAsia="zh-CN"/>
        </w:rPr>
      </w:pPr>
    </w:p>
    <w:p w14:paraId="6D3B3A42">
      <w:pPr>
        <w:spacing w:before="78" w:line="219" w:lineRule="auto"/>
        <w:ind w:left="26"/>
        <w:rPr>
          <w:rFonts w:hint="eastAsia" w:ascii="宋体" w:hAnsi="宋体" w:eastAsia="宋体" w:cs="宋体"/>
          <w:sz w:val="24"/>
          <w:szCs w:val="24"/>
          <w:lang w:eastAsia="zh-CN"/>
        </w:rPr>
      </w:pPr>
      <w:r>
        <w:rPr>
          <w:rFonts w:ascii="宋体" w:hAnsi="宋体" w:eastAsia="宋体" w:cs="宋体"/>
          <w:spacing w:val="-2"/>
          <w:sz w:val="24"/>
          <w:szCs w:val="24"/>
          <w:lang w:eastAsia="zh-CN"/>
        </w:rPr>
        <w:t>2、法定代表人身份证明</w:t>
      </w:r>
    </w:p>
    <w:p w14:paraId="1436E240">
      <w:pPr>
        <w:spacing w:before="299" w:line="218" w:lineRule="auto"/>
        <w:ind w:left="873"/>
        <w:outlineLvl w:val="1"/>
        <w:rPr>
          <w:rFonts w:ascii="Times New Roman" w:hAnsi="Times New Roman" w:eastAsia="Times New Roman" w:cs="Times New Roman"/>
          <w:sz w:val="31"/>
          <w:szCs w:val="31"/>
          <w:lang w:eastAsia="zh-CN"/>
        </w:rPr>
      </w:pPr>
      <w:r>
        <w:rPr>
          <w:rFonts w:ascii="黑体" w:hAnsi="黑体" w:eastAsia="黑体" w:cs="黑体"/>
          <w:spacing w:val="8"/>
          <w:sz w:val="31"/>
          <w:szCs w:val="31"/>
          <w:lang w:eastAsia="zh-CN"/>
        </w:rPr>
        <w:t>法定代表人身份证明</w:t>
      </w:r>
      <w:r>
        <w:rPr>
          <w:rFonts w:ascii="Times New Roman" w:hAnsi="Times New Roman" w:eastAsia="Times New Roman" w:cs="Times New Roman"/>
          <w:spacing w:val="8"/>
          <w:sz w:val="31"/>
          <w:szCs w:val="31"/>
          <w:lang w:eastAsia="zh-CN"/>
        </w:rPr>
        <w:t>(</w:t>
      </w:r>
      <w:r>
        <w:rPr>
          <w:rFonts w:ascii="黑体" w:hAnsi="黑体" w:eastAsia="黑体" w:cs="黑体"/>
          <w:spacing w:val="8"/>
          <w:sz w:val="31"/>
          <w:szCs w:val="31"/>
          <w:lang w:eastAsia="zh-CN"/>
        </w:rPr>
        <w:t>适用于法定代表人</w:t>
      </w:r>
      <w:r>
        <w:rPr>
          <w:rFonts w:hint="eastAsia" w:ascii="黑体" w:hAnsi="黑体" w:eastAsia="黑体" w:cs="黑体"/>
          <w:spacing w:val="8"/>
          <w:sz w:val="31"/>
          <w:szCs w:val="31"/>
          <w:lang w:eastAsia="zh-CN"/>
        </w:rPr>
        <w:t>谈判</w:t>
      </w:r>
      <w:r>
        <w:rPr>
          <w:rFonts w:ascii="黑体" w:hAnsi="黑体" w:eastAsia="黑体" w:cs="黑体"/>
          <w:spacing w:val="8"/>
          <w:sz w:val="31"/>
          <w:szCs w:val="31"/>
          <w:lang w:eastAsia="zh-CN"/>
        </w:rPr>
        <w:t>时</w:t>
      </w:r>
      <w:r>
        <w:rPr>
          <w:rFonts w:ascii="Times New Roman" w:hAnsi="Times New Roman" w:eastAsia="Times New Roman" w:cs="Times New Roman"/>
          <w:spacing w:val="8"/>
          <w:sz w:val="31"/>
          <w:szCs w:val="31"/>
          <w:lang w:eastAsia="zh-CN"/>
        </w:rPr>
        <w:t>)</w:t>
      </w:r>
    </w:p>
    <w:p w14:paraId="189276DC">
      <w:pPr>
        <w:pStyle w:val="10"/>
        <w:spacing w:line="272" w:lineRule="auto"/>
        <w:rPr>
          <w:lang w:eastAsia="zh-CN"/>
        </w:rPr>
      </w:pPr>
    </w:p>
    <w:p w14:paraId="45E6A5F2">
      <w:pPr>
        <w:pStyle w:val="10"/>
        <w:spacing w:line="272" w:lineRule="auto"/>
        <w:rPr>
          <w:lang w:eastAsia="zh-CN"/>
        </w:rPr>
      </w:pPr>
    </w:p>
    <w:p w14:paraId="3C790E74">
      <w:pPr>
        <w:spacing w:before="78" w:line="220" w:lineRule="auto"/>
        <w:ind w:left="26"/>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供应商</w:t>
      </w:r>
      <w:r>
        <w:rPr>
          <w:rFonts w:ascii="宋体" w:hAnsi="宋体" w:eastAsia="宋体" w:cs="宋体"/>
          <w:spacing w:val="-3"/>
          <w:sz w:val="24"/>
          <w:szCs w:val="24"/>
          <w:lang w:eastAsia="zh-CN"/>
        </w:rPr>
        <w:t>名称：</w:t>
      </w:r>
      <w:r>
        <w:rPr>
          <w:rFonts w:ascii="宋体" w:hAnsi="宋体" w:eastAsia="宋体" w:cs="宋体"/>
          <w:sz w:val="24"/>
          <w:szCs w:val="24"/>
          <w:u w:val="single"/>
          <w:lang w:eastAsia="zh-CN"/>
        </w:rPr>
        <w:t xml:space="preserve">                   </w:t>
      </w:r>
    </w:p>
    <w:p w14:paraId="0B2C544E">
      <w:pPr>
        <w:spacing w:before="199" w:line="227" w:lineRule="auto"/>
        <w:ind w:left="23"/>
        <w:rPr>
          <w:rFonts w:hint="eastAsia" w:ascii="宋体" w:hAnsi="宋体" w:eastAsia="宋体" w:cs="宋体"/>
          <w:sz w:val="24"/>
          <w:szCs w:val="24"/>
          <w:lang w:eastAsia="zh-CN"/>
        </w:rPr>
      </w:pPr>
      <w:r>
        <w:rPr>
          <w:rFonts w:ascii="宋体" w:hAnsi="宋体" w:eastAsia="宋体" w:cs="宋体"/>
          <w:spacing w:val="-2"/>
          <w:sz w:val="24"/>
          <w:szCs w:val="24"/>
          <w:lang w:eastAsia="zh-CN"/>
        </w:rPr>
        <w:t>姓名</w:t>
      </w:r>
      <w:r>
        <w:rPr>
          <w:rFonts w:ascii="仿宋" w:hAnsi="仿宋" w:eastAsia="仿宋" w:cs="仿宋"/>
          <w:spacing w:val="-2"/>
          <w:sz w:val="28"/>
          <w:szCs w:val="28"/>
          <w:lang w:eastAsia="zh-CN"/>
        </w:rPr>
        <w:t>：</w:t>
      </w:r>
      <w:r>
        <w:rPr>
          <w:rFonts w:ascii="仿宋" w:hAnsi="仿宋" w:eastAsia="仿宋" w:cs="仿宋"/>
          <w:spacing w:val="-2"/>
          <w:sz w:val="28"/>
          <w:szCs w:val="28"/>
          <w:u w:val="single"/>
          <w:lang w:eastAsia="zh-CN"/>
        </w:rPr>
        <w:t xml:space="preserve">          </w:t>
      </w:r>
      <w:r>
        <w:rPr>
          <w:rFonts w:ascii="仿宋" w:hAnsi="仿宋" w:eastAsia="仿宋" w:cs="仿宋"/>
          <w:spacing w:val="12"/>
          <w:sz w:val="28"/>
          <w:szCs w:val="28"/>
          <w:lang w:eastAsia="zh-CN"/>
        </w:rPr>
        <w:t xml:space="preserve"> </w:t>
      </w:r>
      <w:r>
        <w:rPr>
          <w:rFonts w:ascii="宋体" w:hAnsi="宋体" w:eastAsia="宋体" w:cs="宋体"/>
          <w:spacing w:val="-2"/>
          <w:sz w:val="24"/>
          <w:szCs w:val="24"/>
          <w:lang w:eastAsia="zh-CN"/>
        </w:rPr>
        <w:t>性别：</w:t>
      </w:r>
      <w:r>
        <w:rPr>
          <w:rFonts w:ascii="宋体" w:hAnsi="宋体" w:eastAsia="宋体" w:cs="宋体"/>
          <w:spacing w:val="-2"/>
          <w:sz w:val="24"/>
          <w:szCs w:val="24"/>
          <w:u w:val="single"/>
          <w:lang w:eastAsia="zh-CN"/>
        </w:rPr>
        <w:t xml:space="preserve">      </w:t>
      </w:r>
      <w:r>
        <w:rPr>
          <w:rFonts w:ascii="宋体" w:hAnsi="宋体" w:eastAsia="宋体" w:cs="宋体"/>
          <w:spacing w:val="-68"/>
          <w:sz w:val="24"/>
          <w:szCs w:val="24"/>
          <w:lang w:eastAsia="zh-CN"/>
        </w:rPr>
        <w:t xml:space="preserve"> </w:t>
      </w:r>
      <w:r>
        <w:rPr>
          <w:rFonts w:ascii="宋体" w:hAnsi="宋体" w:eastAsia="宋体" w:cs="宋体"/>
          <w:spacing w:val="-2"/>
          <w:sz w:val="24"/>
          <w:szCs w:val="24"/>
          <w:lang w:eastAsia="zh-CN"/>
        </w:rPr>
        <w:t>年龄</w:t>
      </w:r>
      <w:r>
        <w:rPr>
          <w:rFonts w:ascii="仿宋" w:hAnsi="仿宋" w:eastAsia="仿宋" w:cs="仿宋"/>
          <w:spacing w:val="-2"/>
          <w:sz w:val="28"/>
          <w:szCs w:val="28"/>
          <w:lang w:eastAsia="zh-CN"/>
        </w:rPr>
        <w:t>：</w:t>
      </w:r>
      <w:r>
        <w:rPr>
          <w:rFonts w:ascii="仿宋" w:hAnsi="仿宋" w:eastAsia="仿宋" w:cs="仿宋"/>
          <w:spacing w:val="1"/>
          <w:sz w:val="28"/>
          <w:szCs w:val="28"/>
          <w:u w:val="single"/>
          <w:lang w:eastAsia="zh-CN"/>
        </w:rPr>
        <w:t xml:space="preserve">     </w:t>
      </w:r>
      <w:r>
        <w:rPr>
          <w:rFonts w:ascii="仿宋" w:hAnsi="仿宋" w:eastAsia="仿宋" w:cs="仿宋"/>
          <w:spacing w:val="-105"/>
          <w:sz w:val="28"/>
          <w:szCs w:val="28"/>
          <w:lang w:eastAsia="zh-CN"/>
        </w:rPr>
        <w:t xml:space="preserve"> </w:t>
      </w:r>
      <w:r>
        <w:rPr>
          <w:rFonts w:ascii="宋体" w:hAnsi="宋体" w:eastAsia="宋体" w:cs="宋体"/>
          <w:spacing w:val="-2"/>
          <w:sz w:val="24"/>
          <w:szCs w:val="24"/>
          <w:lang w:eastAsia="zh-CN"/>
        </w:rPr>
        <w:t>职务：</w:t>
      </w:r>
      <w:r>
        <w:rPr>
          <w:rFonts w:ascii="宋体" w:hAnsi="宋体" w:eastAsia="宋体" w:cs="宋体"/>
          <w:sz w:val="24"/>
          <w:szCs w:val="24"/>
          <w:u w:val="single"/>
          <w:lang w:eastAsia="zh-CN"/>
        </w:rPr>
        <w:t xml:space="preserve">      </w:t>
      </w:r>
    </w:p>
    <w:p w14:paraId="3EAAF7D9">
      <w:pPr>
        <w:spacing w:before="175" w:line="224" w:lineRule="auto"/>
        <w:ind w:left="28"/>
        <w:rPr>
          <w:rFonts w:hint="eastAsia" w:ascii="宋体" w:hAnsi="宋体" w:eastAsia="宋体" w:cs="宋体"/>
          <w:sz w:val="24"/>
          <w:szCs w:val="24"/>
          <w:lang w:eastAsia="zh-CN"/>
        </w:rPr>
      </w:pPr>
      <w:r>
        <w:rPr>
          <w:rFonts w:ascii="宋体" w:hAnsi="宋体" w:eastAsia="宋体" w:cs="宋体"/>
          <w:spacing w:val="-2"/>
          <w:sz w:val="24"/>
          <w:szCs w:val="24"/>
          <w:lang w:eastAsia="zh-CN"/>
        </w:rPr>
        <w:t>系</w:t>
      </w:r>
      <w:r>
        <w:rPr>
          <w:rFonts w:ascii="宋体" w:hAnsi="宋体" w:eastAsia="宋体" w:cs="宋体"/>
          <w:spacing w:val="-2"/>
          <w:sz w:val="24"/>
          <w:szCs w:val="24"/>
          <w:u w:val="single"/>
          <w:lang w:eastAsia="zh-CN"/>
        </w:rPr>
        <w:t xml:space="preserve">                    </w:t>
      </w:r>
      <w:r>
        <w:rPr>
          <w:rFonts w:ascii="宋体" w:hAnsi="宋体" w:eastAsia="宋体" w:cs="宋体"/>
          <w:spacing w:val="37"/>
          <w:sz w:val="24"/>
          <w:szCs w:val="24"/>
          <w:lang w:eastAsia="zh-CN"/>
        </w:rPr>
        <w:t xml:space="preserve"> </w:t>
      </w:r>
      <w:r>
        <w:rPr>
          <w:rFonts w:ascii="仿宋" w:hAnsi="仿宋" w:eastAsia="仿宋" w:cs="仿宋"/>
          <w:spacing w:val="-2"/>
          <w:sz w:val="28"/>
          <w:szCs w:val="28"/>
          <w:lang w:eastAsia="zh-CN"/>
        </w:rPr>
        <w:t>(</w:t>
      </w:r>
      <w:r>
        <w:rPr>
          <w:rFonts w:hint="eastAsia" w:ascii="宋体" w:hAnsi="宋体" w:eastAsia="宋体" w:cs="宋体"/>
          <w:spacing w:val="-2"/>
          <w:sz w:val="24"/>
          <w:szCs w:val="24"/>
          <w:lang w:eastAsia="zh-CN"/>
        </w:rPr>
        <w:t>供应商</w:t>
      </w:r>
      <w:r>
        <w:rPr>
          <w:rFonts w:ascii="宋体" w:hAnsi="宋体" w:eastAsia="宋体" w:cs="宋体"/>
          <w:spacing w:val="-2"/>
          <w:sz w:val="24"/>
          <w:szCs w:val="24"/>
          <w:lang w:eastAsia="zh-CN"/>
        </w:rPr>
        <w:t>名称）的法定代表人（单位负责人)</w:t>
      </w:r>
    </w:p>
    <w:p w14:paraId="3FF30C8F">
      <w:pPr>
        <w:spacing w:before="216" w:line="219" w:lineRule="auto"/>
        <w:ind w:left="23"/>
        <w:rPr>
          <w:rFonts w:hint="eastAsia" w:ascii="宋体" w:hAnsi="宋体" w:eastAsia="宋体" w:cs="宋体"/>
          <w:sz w:val="24"/>
          <w:szCs w:val="24"/>
          <w:lang w:eastAsia="zh-CN"/>
        </w:rPr>
      </w:pPr>
      <w:r>
        <w:rPr>
          <w:rFonts w:ascii="宋体" w:hAnsi="宋体" w:eastAsia="宋体" w:cs="宋体"/>
          <w:spacing w:val="-2"/>
          <w:sz w:val="24"/>
          <w:szCs w:val="24"/>
          <w:lang w:eastAsia="zh-CN"/>
        </w:rPr>
        <w:t>特此证明。</w:t>
      </w:r>
    </w:p>
    <w:p w14:paraId="6A35A3C9">
      <w:pPr>
        <w:spacing w:before="236" w:line="385" w:lineRule="auto"/>
        <w:ind w:left="23" w:right="3319" w:firstLine="18"/>
        <w:rPr>
          <w:rFonts w:hint="eastAsia" w:ascii="宋体" w:hAnsi="宋体" w:eastAsia="宋体" w:cs="宋体"/>
          <w:sz w:val="24"/>
          <w:szCs w:val="24"/>
          <w:lang w:eastAsia="zh-CN"/>
        </w:rPr>
      </w:pPr>
      <w:r>
        <w:rPr>
          <w:rFonts w:ascii="宋体" w:hAnsi="宋体" w:eastAsia="宋体" w:cs="宋体"/>
          <w:spacing w:val="-4"/>
          <w:sz w:val="24"/>
          <w:szCs w:val="24"/>
          <w:lang w:eastAsia="zh-CN"/>
        </w:rPr>
        <w:t>附：法定代表人（单位负责人）身份证复印件。</w:t>
      </w:r>
      <w:r>
        <w:rPr>
          <w:rFonts w:ascii="宋体" w:hAnsi="宋体" w:eastAsia="宋体" w:cs="宋体"/>
          <w:spacing w:val="15"/>
          <w:sz w:val="24"/>
          <w:szCs w:val="24"/>
          <w:lang w:eastAsia="zh-CN"/>
        </w:rPr>
        <w:t xml:space="preserve"> </w:t>
      </w:r>
      <w:r>
        <w:rPr>
          <w:rFonts w:ascii="宋体" w:hAnsi="宋体" w:eastAsia="宋体" w:cs="宋体"/>
          <w:spacing w:val="-1"/>
          <w:sz w:val="24"/>
          <w:szCs w:val="24"/>
          <w:lang w:eastAsia="zh-CN"/>
        </w:rPr>
        <w:t>注：本身份证明需由承揽方加盖单位公章。</w:t>
      </w:r>
    </w:p>
    <w:p w14:paraId="26D94E0E">
      <w:pPr>
        <w:pStyle w:val="10"/>
        <w:spacing w:line="254" w:lineRule="auto"/>
        <w:rPr>
          <w:lang w:eastAsia="zh-CN"/>
        </w:rPr>
      </w:pPr>
    </w:p>
    <w:p w14:paraId="79944879">
      <w:pPr>
        <w:pStyle w:val="10"/>
        <w:spacing w:line="254" w:lineRule="auto"/>
        <w:rPr>
          <w:lang w:eastAsia="zh-CN"/>
        </w:rPr>
      </w:pPr>
    </w:p>
    <w:p w14:paraId="48AD3E8C">
      <w:pPr>
        <w:pStyle w:val="10"/>
        <w:spacing w:line="254" w:lineRule="auto"/>
        <w:rPr>
          <w:lang w:eastAsia="zh-CN"/>
        </w:rPr>
      </w:pPr>
    </w:p>
    <w:p w14:paraId="39454C9D">
      <w:pPr>
        <w:pStyle w:val="10"/>
        <w:spacing w:line="254" w:lineRule="auto"/>
        <w:rPr>
          <w:lang w:eastAsia="zh-CN"/>
        </w:rPr>
      </w:pPr>
    </w:p>
    <w:p w14:paraId="3298EF03">
      <w:pPr>
        <w:pStyle w:val="10"/>
        <w:spacing w:line="255" w:lineRule="auto"/>
        <w:rPr>
          <w:lang w:eastAsia="zh-CN"/>
        </w:rPr>
      </w:pPr>
    </w:p>
    <w:p w14:paraId="301626F9">
      <w:pPr>
        <w:pStyle w:val="10"/>
        <w:spacing w:line="255" w:lineRule="auto"/>
        <w:rPr>
          <w:lang w:eastAsia="zh-CN"/>
        </w:rPr>
      </w:pPr>
    </w:p>
    <w:p w14:paraId="5CE1F2FA">
      <w:pPr>
        <w:spacing w:before="78" w:line="219" w:lineRule="auto"/>
        <w:ind w:left="4166"/>
        <w:rPr>
          <w:rFonts w:hint="eastAsia" w:ascii="宋体" w:hAnsi="宋体" w:eastAsia="宋体" w:cs="宋体"/>
          <w:sz w:val="24"/>
          <w:szCs w:val="24"/>
          <w:lang w:eastAsia="zh-CN"/>
        </w:rPr>
      </w:pPr>
      <w:r>
        <w:rPr>
          <w:rFonts w:hint="eastAsia" w:ascii="宋体" w:hAnsi="宋体" w:eastAsia="宋体" w:cs="宋体"/>
          <w:spacing w:val="-15"/>
          <w:sz w:val="24"/>
          <w:szCs w:val="24"/>
          <w:lang w:eastAsia="zh-CN"/>
        </w:rPr>
        <w:t>供应商</w:t>
      </w:r>
      <w:r>
        <w:rPr>
          <w:rFonts w:ascii="宋体" w:hAnsi="宋体" w:eastAsia="宋体" w:cs="宋体"/>
          <w:spacing w:val="-15"/>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31"/>
          <w:sz w:val="24"/>
          <w:szCs w:val="24"/>
          <w:lang w:eastAsia="zh-CN"/>
        </w:rPr>
        <w:t xml:space="preserve"> </w:t>
      </w:r>
      <w:r>
        <w:rPr>
          <w:rFonts w:ascii="宋体" w:hAnsi="宋体" w:eastAsia="宋体" w:cs="宋体"/>
          <w:spacing w:val="-15"/>
          <w:sz w:val="24"/>
          <w:szCs w:val="24"/>
          <w:lang w:eastAsia="zh-CN"/>
        </w:rPr>
        <w:t>(单位公章)</w:t>
      </w:r>
    </w:p>
    <w:p w14:paraId="63333676">
      <w:pPr>
        <w:pStyle w:val="10"/>
        <w:spacing w:line="264" w:lineRule="auto"/>
        <w:rPr>
          <w:lang w:eastAsia="zh-CN"/>
        </w:rPr>
      </w:pPr>
    </w:p>
    <w:p w14:paraId="3EBD3E4F">
      <w:pPr>
        <w:pStyle w:val="10"/>
        <w:spacing w:line="265" w:lineRule="auto"/>
        <w:rPr>
          <w:lang w:eastAsia="zh-CN"/>
        </w:rPr>
      </w:pPr>
    </w:p>
    <w:p w14:paraId="7D0C36AF">
      <w:pPr>
        <w:pStyle w:val="10"/>
        <w:spacing w:line="265" w:lineRule="auto"/>
        <w:rPr>
          <w:lang w:eastAsia="zh-CN"/>
        </w:rPr>
      </w:pPr>
    </w:p>
    <w:p w14:paraId="589ADD8B">
      <w:pPr>
        <w:spacing w:before="79" w:line="219" w:lineRule="auto"/>
        <w:ind w:left="4663"/>
        <w:rPr>
          <w:rFonts w:hint="eastAsia" w:ascii="宋体" w:hAnsi="宋体" w:eastAsia="宋体" w:cs="宋体"/>
          <w:sz w:val="24"/>
          <w:szCs w:val="24"/>
          <w:lang w:eastAsia="zh-CN"/>
        </w:rPr>
      </w:pPr>
      <w:r>
        <w:rPr>
          <w:rFonts w:ascii="宋体" w:hAnsi="宋体" w:eastAsia="宋体" w:cs="宋体"/>
          <w:spacing w:val="-4"/>
          <w:sz w:val="24"/>
          <w:szCs w:val="24"/>
          <w:lang w:eastAsia="zh-CN"/>
        </w:rPr>
        <w:t>年月日</w:t>
      </w:r>
    </w:p>
    <w:p w14:paraId="48321502">
      <w:pPr>
        <w:spacing w:line="219" w:lineRule="auto"/>
        <w:rPr>
          <w:rFonts w:hint="eastAsia" w:ascii="宋体" w:hAnsi="宋体" w:eastAsia="宋体" w:cs="宋体"/>
          <w:sz w:val="24"/>
          <w:szCs w:val="24"/>
          <w:lang w:eastAsia="zh-CN"/>
        </w:rPr>
        <w:sectPr>
          <w:footerReference r:id="rId14" w:type="default"/>
          <w:pgSz w:w="11906" w:h="16839"/>
          <w:pgMar w:top="1431" w:right="1785" w:bottom="1156" w:left="1785" w:header="0" w:footer="994" w:gutter="0"/>
          <w:cols w:space="720" w:num="1"/>
        </w:sectPr>
      </w:pPr>
    </w:p>
    <w:p w14:paraId="445CBCB3">
      <w:pPr>
        <w:spacing w:before="122" w:line="219" w:lineRule="auto"/>
        <w:ind w:left="508"/>
        <w:rPr>
          <w:rFonts w:hint="eastAsia" w:ascii="宋体" w:hAnsi="宋体" w:eastAsia="宋体" w:cs="宋体"/>
          <w:sz w:val="24"/>
          <w:szCs w:val="24"/>
          <w:lang w:eastAsia="zh-CN"/>
        </w:rPr>
      </w:pPr>
      <w:r>
        <w:rPr>
          <w:rFonts w:ascii="宋体" w:hAnsi="宋体" w:eastAsia="宋体" w:cs="宋体"/>
          <w:spacing w:val="-3"/>
          <w:sz w:val="24"/>
          <w:szCs w:val="24"/>
          <w:lang w:eastAsia="zh-CN"/>
        </w:rPr>
        <w:t>3、授权委托书</w:t>
      </w:r>
    </w:p>
    <w:p w14:paraId="34C00A1A">
      <w:pPr>
        <w:spacing w:before="223" w:line="227" w:lineRule="auto"/>
        <w:ind w:left="1569"/>
        <w:outlineLvl w:val="1"/>
        <w:rPr>
          <w:rFonts w:hint="eastAsia" w:ascii="仿宋" w:hAnsi="仿宋" w:eastAsia="仿宋" w:cs="仿宋"/>
          <w:sz w:val="30"/>
          <w:szCs w:val="30"/>
          <w:lang w:eastAsia="zh-CN"/>
        </w:rPr>
      </w:pPr>
      <w:r>
        <w:rPr>
          <w:rFonts w:ascii="黑体" w:hAnsi="黑体" w:eastAsia="黑体" w:cs="黑体"/>
          <w:sz w:val="31"/>
          <w:szCs w:val="31"/>
          <w:lang w:eastAsia="zh-CN"/>
        </w:rPr>
        <w:t>授权委托书</w:t>
      </w:r>
      <w:r>
        <w:rPr>
          <w:rFonts w:ascii="仿宋" w:hAnsi="仿宋" w:eastAsia="仿宋" w:cs="仿宋"/>
          <w:b/>
          <w:bCs/>
          <w:sz w:val="30"/>
          <w:szCs w:val="30"/>
          <w:lang w:eastAsia="zh-CN"/>
        </w:rPr>
        <w:t>(适用于委托代理人</w:t>
      </w:r>
      <w:r>
        <w:rPr>
          <w:rFonts w:hint="eastAsia" w:ascii="仿宋" w:hAnsi="仿宋" w:eastAsia="仿宋" w:cs="仿宋"/>
          <w:b/>
          <w:bCs/>
          <w:sz w:val="30"/>
          <w:szCs w:val="30"/>
          <w:lang w:eastAsia="zh-CN"/>
        </w:rPr>
        <w:t>谈判</w:t>
      </w:r>
      <w:r>
        <w:rPr>
          <w:rFonts w:ascii="仿宋" w:hAnsi="仿宋" w:eastAsia="仿宋" w:cs="仿宋"/>
          <w:b/>
          <w:bCs/>
          <w:sz w:val="30"/>
          <w:szCs w:val="30"/>
          <w:lang w:eastAsia="zh-CN"/>
        </w:rPr>
        <w:t>时)</w:t>
      </w:r>
    </w:p>
    <w:p w14:paraId="46505093">
      <w:pPr>
        <w:pStyle w:val="10"/>
        <w:spacing w:line="474" w:lineRule="auto"/>
        <w:rPr>
          <w:lang w:eastAsia="zh-CN"/>
        </w:rPr>
      </w:pPr>
    </w:p>
    <w:p w14:paraId="122FFC09">
      <w:pPr>
        <w:spacing w:before="78" w:line="293" w:lineRule="auto"/>
        <w:ind w:left="24" w:firstLine="480"/>
        <w:jc w:val="both"/>
        <w:rPr>
          <w:rFonts w:hint="eastAsia" w:ascii="宋体" w:hAnsi="宋体" w:eastAsia="宋体" w:cs="宋体"/>
          <w:sz w:val="24"/>
          <w:szCs w:val="24"/>
          <w:lang w:eastAsia="zh-CN"/>
        </w:rPr>
      </w:pPr>
      <w:r>
        <w:rPr>
          <w:rFonts w:ascii="宋体" w:hAnsi="宋体" w:eastAsia="宋体" w:cs="宋体"/>
          <w:spacing w:val="-20"/>
          <w:sz w:val="24"/>
          <w:szCs w:val="24"/>
          <w:lang w:eastAsia="zh-CN"/>
        </w:rPr>
        <w:t>本人</w:t>
      </w:r>
      <w:r>
        <w:rPr>
          <w:rFonts w:ascii="宋体" w:hAnsi="宋体" w:eastAsia="宋体" w:cs="宋体"/>
          <w:sz w:val="24"/>
          <w:szCs w:val="24"/>
          <w:u w:val="single"/>
          <w:lang w:eastAsia="zh-CN"/>
        </w:rPr>
        <w:t xml:space="preserve">       </w:t>
      </w:r>
      <w:r>
        <w:rPr>
          <w:rFonts w:ascii="宋体" w:hAnsi="宋体" w:eastAsia="宋体" w:cs="宋体"/>
          <w:spacing w:val="-20"/>
          <w:sz w:val="24"/>
          <w:szCs w:val="24"/>
          <w:lang w:eastAsia="zh-CN"/>
        </w:rPr>
        <w:t>（姓名）系</w:t>
      </w:r>
      <w:r>
        <w:rPr>
          <w:rFonts w:ascii="宋体" w:hAnsi="宋体" w:eastAsia="宋体" w:cs="宋体"/>
          <w:spacing w:val="17"/>
          <w:sz w:val="24"/>
          <w:szCs w:val="24"/>
          <w:u w:val="single"/>
          <w:lang w:eastAsia="zh-CN"/>
        </w:rPr>
        <w:t xml:space="preserve">       </w:t>
      </w:r>
      <w:r>
        <w:rPr>
          <w:rFonts w:ascii="宋体" w:hAnsi="宋体" w:eastAsia="宋体" w:cs="宋体"/>
          <w:spacing w:val="-20"/>
          <w:sz w:val="24"/>
          <w:szCs w:val="24"/>
          <w:lang w:eastAsia="zh-CN"/>
        </w:rPr>
        <w:t>（名称）的法定代表人，现</w:t>
      </w:r>
      <w:r>
        <w:rPr>
          <w:rFonts w:ascii="宋体" w:hAnsi="宋体" w:eastAsia="宋体" w:cs="宋体"/>
          <w:spacing w:val="-21"/>
          <w:sz w:val="24"/>
          <w:szCs w:val="24"/>
          <w:lang w:eastAsia="zh-CN"/>
        </w:rPr>
        <w:t>委托</w:t>
      </w:r>
      <w:r>
        <w:rPr>
          <w:rFonts w:ascii="宋体" w:hAnsi="宋体" w:eastAsia="宋体" w:cs="宋体"/>
          <w:spacing w:val="17"/>
          <w:sz w:val="24"/>
          <w:szCs w:val="24"/>
          <w:u w:val="single"/>
          <w:lang w:eastAsia="zh-CN"/>
        </w:rPr>
        <w:t xml:space="preserve">       </w:t>
      </w:r>
      <w:r>
        <w:rPr>
          <w:rFonts w:ascii="宋体" w:hAnsi="宋体" w:eastAsia="宋体" w:cs="宋体"/>
          <w:spacing w:val="-21"/>
          <w:sz w:val="24"/>
          <w:szCs w:val="24"/>
          <w:lang w:eastAsia="zh-CN"/>
        </w:rPr>
        <w:t>（姓</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名）为我方代理人。代理人根据授权，以我方名义签署、澄清、说明、补</w:t>
      </w:r>
      <w:r>
        <w:rPr>
          <w:rFonts w:ascii="宋体" w:hAnsi="宋体" w:eastAsia="宋体" w:cs="宋体"/>
          <w:spacing w:val="-4"/>
          <w:sz w:val="24"/>
          <w:szCs w:val="24"/>
          <w:lang w:eastAsia="zh-CN"/>
        </w:rPr>
        <w:t>正、递</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交、撤回、修改</w:t>
      </w:r>
      <w:r>
        <w:rPr>
          <w:rFonts w:ascii="宋体" w:hAnsi="宋体" w:eastAsia="宋体" w:cs="宋体"/>
          <w:spacing w:val="-4"/>
          <w:sz w:val="24"/>
          <w:szCs w:val="24"/>
          <w:u w:val="single"/>
          <w:lang w:eastAsia="zh-CN"/>
        </w:rPr>
        <w:t xml:space="preserve">           </w:t>
      </w:r>
      <w:r>
        <w:rPr>
          <w:rFonts w:ascii="宋体" w:hAnsi="宋体" w:eastAsia="宋体" w:cs="宋体"/>
          <w:spacing w:val="-4"/>
          <w:sz w:val="24"/>
          <w:szCs w:val="24"/>
          <w:lang w:eastAsia="zh-CN"/>
        </w:rPr>
        <w:t>（项目名称）响应文件、签订合同和处理有关事宜，</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其法律后果由我方承担。</w:t>
      </w:r>
    </w:p>
    <w:p w14:paraId="55E49692">
      <w:pPr>
        <w:spacing w:before="35" w:line="286" w:lineRule="auto"/>
        <w:ind w:left="502" w:right="4927"/>
        <w:rPr>
          <w:rFonts w:hint="eastAsia" w:ascii="宋体" w:hAnsi="宋体" w:eastAsia="宋体" w:cs="宋体"/>
          <w:sz w:val="24"/>
          <w:szCs w:val="24"/>
          <w:lang w:eastAsia="zh-CN"/>
        </w:rPr>
      </w:pPr>
      <w:r>
        <w:rPr>
          <w:rFonts w:ascii="宋体" w:hAnsi="宋体" w:eastAsia="宋体" w:cs="宋体"/>
          <w:spacing w:val="-9"/>
          <w:sz w:val="24"/>
          <w:szCs w:val="24"/>
          <w:lang w:eastAsia="zh-CN"/>
        </w:rPr>
        <w:t>委托期限：</w:t>
      </w:r>
      <w:r>
        <w:rPr>
          <w:rFonts w:ascii="宋体" w:hAnsi="宋体" w:eastAsia="宋体" w:cs="宋体"/>
          <w:sz w:val="24"/>
          <w:szCs w:val="24"/>
          <w:u w:val="single"/>
          <w:lang w:eastAsia="zh-CN"/>
        </w:rPr>
        <w:t xml:space="preserve">             </w:t>
      </w:r>
      <w:r>
        <w:rPr>
          <w:rFonts w:ascii="宋体" w:hAnsi="宋体" w:eastAsia="宋体" w:cs="宋体"/>
          <w:spacing w:val="-9"/>
          <w:sz w:val="24"/>
          <w:szCs w:val="24"/>
          <w:lang w:eastAsia="zh-CN"/>
        </w:rPr>
        <w:t>。</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代理人无转委托权。</w:t>
      </w:r>
    </w:p>
    <w:p w14:paraId="3D714CCF">
      <w:pPr>
        <w:spacing w:before="75" w:line="219" w:lineRule="auto"/>
        <w:ind w:left="522"/>
        <w:rPr>
          <w:rFonts w:hint="eastAsia" w:ascii="宋体" w:hAnsi="宋体" w:eastAsia="宋体" w:cs="宋体"/>
          <w:sz w:val="24"/>
          <w:szCs w:val="24"/>
          <w:lang w:eastAsia="zh-CN"/>
        </w:rPr>
      </w:pPr>
      <w:r>
        <w:rPr>
          <w:rFonts w:ascii="宋体" w:hAnsi="宋体" w:eastAsia="宋体" w:cs="宋体"/>
          <w:spacing w:val="2"/>
          <w:sz w:val="24"/>
          <w:szCs w:val="24"/>
          <w:lang w:eastAsia="zh-CN"/>
        </w:rPr>
        <w:t>附</w:t>
      </w:r>
      <w:r>
        <w:rPr>
          <w:rFonts w:ascii="宋体" w:hAnsi="宋体" w:eastAsia="宋体" w:cs="宋体"/>
          <w:spacing w:val="-30"/>
          <w:sz w:val="24"/>
          <w:szCs w:val="24"/>
          <w:lang w:eastAsia="zh-CN"/>
        </w:rPr>
        <w:t>：（</w:t>
      </w:r>
      <w:r>
        <w:rPr>
          <w:rFonts w:ascii="宋体" w:hAnsi="宋体" w:eastAsia="宋体" w:cs="宋体"/>
          <w:spacing w:val="2"/>
          <w:sz w:val="24"/>
          <w:szCs w:val="24"/>
          <w:lang w:eastAsia="zh-CN"/>
        </w:rPr>
        <w:t>1）法定代表人身份证复印件。</w:t>
      </w:r>
    </w:p>
    <w:p w14:paraId="3E9C7F03">
      <w:pPr>
        <w:spacing w:before="184" w:line="219" w:lineRule="auto"/>
        <w:ind w:left="874"/>
        <w:rPr>
          <w:rFonts w:hint="eastAsia" w:ascii="宋体" w:hAnsi="宋体" w:eastAsia="宋体" w:cs="宋体"/>
          <w:sz w:val="24"/>
          <w:szCs w:val="24"/>
          <w:lang w:eastAsia="zh-CN"/>
        </w:rPr>
      </w:pPr>
      <w:r>
        <w:rPr>
          <w:rFonts w:ascii="宋体" w:hAnsi="宋体" w:eastAsia="宋体" w:cs="宋体"/>
          <w:spacing w:val="-2"/>
          <w:sz w:val="24"/>
          <w:szCs w:val="24"/>
          <w:lang w:eastAsia="zh-CN"/>
        </w:rPr>
        <w:t>（2）委托代理人身份证复印件。</w:t>
      </w:r>
    </w:p>
    <w:p w14:paraId="14C15974">
      <w:pPr>
        <w:spacing w:before="184" w:line="219" w:lineRule="auto"/>
        <w:ind w:left="874"/>
        <w:rPr>
          <w:rFonts w:hint="eastAsia" w:ascii="宋体" w:hAnsi="宋体" w:eastAsia="宋体" w:cs="宋体"/>
          <w:sz w:val="24"/>
          <w:szCs w:val="24"/>
          <w:lang w:eastAsia="zh-CN"/>
        </w:rPr>
      </w:pPr>
      <w:r>
        <w:rPr>
          <w:rFonts w:ascii="宋体" w:hAnsi="宋体" w:eastAsia="宋体" w:cs="宋体"/>
          <w:spacing w:val="-2"/>
          <w:sz w:val="24"/>
          <w:szCs w:val="24"/>
          <w:lang w:eastAsia="zh-CN"/>
        </w:rPr>
        <w:t>（3）委托代理人社保证明。</w:t>
      </w:r>
    </w:p>
    <w:p w14:paraId="589175EE">
      <w:pPr>
        <w:pStyle w:val="10"/>
        <w:spacing w:line="280" w:lineRule="auto"/>
        <w:rPr>
          <w:lang w:eastAsia="zh-CN"/>
        </w:rPr>
      </w:pPr>
    </w:p>
    <w:p w14:paraId="5F660D8A">
      <w:pPr>
        <w:pStyle w:val="10"/>
        <w:spacing w:line="280" w:lineRule="auto"/>
        <w:rPr>
          <w:lang w:eastAsia="zh-CN"/>
        </w:rPr>
      </w:pPr>
    </w:p>
    <w:p w14:paraId="69225E6B">
      <w:pPr>
        <w:pStyle w:val="10"/>
        <w:spacing w:line="280" w:lineRule="auto"/>
        <w:rPr>
          <w:lang w:eastAsia="zh-CN"/>
        </w:rPr>
      </w:pPr>
    </w:p>
    <w:p w14:paraId="668D0F4D">
      <w:pPr>
        <w:spacing w:before="78" w:line="219" w:lineRule="auto"/>
        <w:ind w:left="26"/>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供应商</w:t>
      </w:r>
      <w:r>
        <w:rPr>
          <w:rFonts w:ascii="宋体" w:hAnsi="宋体" w:eastAsia="宋体" w:cs="宋体"/>
          <w:spacing w:val="-15"/>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15"/>
          <w:sz w:val="24"/>
          <w:szCs w:val="24"/>
          <w:lang w:eastAsia="zh-CN"/>
        </w:rPr>
        <w:t>（</w:t>
      </w:r>
      <w:r>
        <w:rPr>
          <w:rFonts w:ascii="宋体" w:hAnsi="宋体" w:eastAsia="宋体" w:cs="宋体"/>
          <w:spacing w:val="2"/>
          <w:sz w:val="24"/>
          <w:szCs w:val="24"/>
          <w:lang w:eastAsia="zh-CN"/>
        </w:rPr>
        <w:t>盖单位章）</w:t>
      </w:r>
    </w:p>
    <w:p w14:paraId="4C90F468">
      <w:pPr>
        <w:pStyle w:val="10"/>
        <w:spacing w:line="414" w:lineRule="auto"/>
        <w:rPr>
          <w:lang w:eastAsia="zh-CN"/>
        </w:rPr>
      </w:pPr>
    </w:p>
    <w:p w14:paraId="6FFD2826">
      <w:pPr>
        <w:spacing w:before="79" w:line="219" w:lineRule="auto"/>
        <w:ind w:left="24"/>
        <w:rPr>
          <w:rFonts w:hint="eastAsia" w:ascii="宋体" w:hAnsi="宋体" w:eastAsia="宋体" w:cs="宋体"/>
          <w:sz w:val="24"/>
          <w:szCs w:val="24"/>
          <w:lang w:eastAsia="zh-CN"/>
        </w:rPr>
      </w:pPr>
      <w:r>
        <w:rPr>
          <w:rFonts w:ascii="宋体" w:hAnsi="宋体" w:eastAsia="宋体" w:cs="宋体"/>
          <w:spacing w:val="2"/>
          <w:sz w:val="24"/>
          <w:szCs w:val="24"/>
          <w:lang w:eastAsia="zh-CN"/>
        </w:rPr>
        <w:t>法定代表人</w:t>
      </w:r>
      <w:r>
        <w:rPr>
          <w:rFonts w:ascii="宋体" w:hAnsi="宋体" w:eastAsia="宋体" w:cs="宋体"/>
          <w:spacing w:val="-17"/>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17"/>
          <w:sz w:val="24"/>
          <w:szCs w:val="24"/>
          <w:lang w:eastAsia="zh-CN"/>
        </w:rPr>
        <w:t>（</w:t>
      </w:r>
      <w:r>
        <w:rPr>
          <w:rFonts w:ascii="宋体" w:hAnsi="宋体" w:eastAsia="宋体" w:cs="宋体"/>
          <w:spacing w:val="2"/>
          <w:sz w:val="24"/>
          <w:szCs w:val="24"/>
          <w:lang w:eastAsia="zh-CN"/>
        </w:rPr>
        <w:t>签字并盖章）</w:t>
      </w:r>
    </w:p>
    <w:p w14:paraId="5DFA28FF">
      <w:pPr>
        <w:pStyle w:val="10"/>
        <w:spacing w:line="415" w:lineRule="auto"/>
        <w:rPr>
          <w:lang w:eastAsia="zh-CN"/>
        </w:rPr>
      </w:pPr>
    </w:p>
    <w:p w14:paraId="6103ADC1">
      <w:pPr>
        <w:spacing w:before="79" w:line="219" w:lineRule="auto"/>
        <w:ind w:left="29"/>
        <w:rPr>
          <w:rFonts w:hint="eastAsia" w:ascii="宋体" w:hAnsi="宋体" w:eastAsia="宋体" w:cs="宋体"/>
          <w:sz w:val="24"/>
          <w:szCs w:val="24"/>
          <w:lang w:eastAsia="zh-CN"/>
        </w:rPr>
      </w:pPr>
      <w:r>
        <w:rPr>
          <w:rFonts w:ascii="宋体" w:hAnsi="宋体" w:eastAsia="宋体" w:cs="宋体"/>
          <w:spacing w:val="-3"/>
          <w:sz w:val="24"/>
          <w:szCs w:val="24"/>
          <w:lang w:eastAsia="zh-CN"/>
        </w:rPr>
        <w:t>身份证号码：</w:t>
      </w:r>
      <w:r>
        <w:rPr>
          <w:rFonts w:ascii="宋体" w:hAnsi="宋体" w:eastAsia="宋体" w:cs="宋体"/>
          <w:sz w:val="24"/>
          <w:szCs w:val="24"/>
          <w:u w:val="single"/>
          <w:lang w:eastAsia="zh-CN"/>
        </w:rPr>
        <w:t xml:space="preserve">                                     </w:t>
      </w:r>
    </w:p>
    <w:p w14:paraId="652DAD43">
      <w:pPr>
        <w:pStyle w:val="10"/>
        <w:spacing w:line="414" w:lineRule="auto"/>
        <w:rPr>
          <w:lang w:eastAsia="zh-CN"/>
        </w:rPr>
      </w:pPr>
    </w:p>
    <w:p w14:paraId="245CCF9D">
      <w:pPr>
        <w:spacing w:before="79" w:line="219" w:lineRule="auto"/>
        <w:ind w:left="22"/>
        <w:rPr>
          <w:rFonts w:hint="eastAsia" w:ascii="宋体" w:hAnsi="宋体" w:eastAsia="宋体" w:cs="宋体"/>
          <w:sz w:val="24"/>
          <w:szCs w:val="24"/>
          <w:lang w:eastAsia="zh-CN"/>
        </w:rPr>
      </w:pPr>
      <w:r>
        <w:rPr>
          <w:rFonts w:ascii="宋体" w:hAnsi="宋体" w:eastAsia="宋体" w:cs="宋体"/>
          <w:spacing w:val="3"/>
          <w:sz w:val="24"/>
          <w:szCs w:val="24"/>
          <w:lang w:eastAsia="zh-CN"/>
        </w:rPr>
        <w:t>委托代理人</w:t>
      </w:r>
      <w:r>
        <w:rPr>
          <w:rFonts w:ascii="宋体" w:hAnsi="宋体" w:eastAsia="宋体" w:cs="宋体"/>
          <w:spacing w:val="-17"/>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17"/>
          <w:sz w:val="24"/>
          <w:szCs w:val="24"/>
          <w:lang w:eastAsia="zh-CN"/>
        </w:rPr>
        <w:t>（</w:t>
      </w:r>
      <w:r>
        <w:rPr>
          <w:rFonts w:ascii="宋体" w:hAnsi="宋体" w:eastAsia="宋体" w:cs="宋体"/>
          <w:spacing w:val="3"/>
          <w:sz w:val="24"/>
          <w:szCs w:val="24"/>
          <w:lang w:eastAsia="zh-CN"/>
        </w:rPr>
        <w:t>签字）</w:t>
      </w:r>
    </w:p>
    <w:p w14:paraId="17957F92">
      <w:pPr>
        <w:pStyle w:val="10"/>
        <w:spacing w:line="414" w:lineRule="auto"/>
        <w:rPr>
          <w:lang w:eastAsia="zh-CN"/>
        </w:rPr>
      </w:pPr>
    </w:p>
    <w:p w14:paraId="5D4BCD18">
      <w:pPr>
        <w:spacing w:before="78" w:line="219" w:lineRule="auto"/>
        <w:ind w:left="29"/>
        <w:rPr>
          <w:rFonts w:hint="eastAsia" w:ascii="宋体" w:hAnsi="宋体" w:eastAsia="宋体" w:cs="宋体"/>
          <w:sz w:val="24"/>
          <w:szCs w:val="24"/>
          <w:lang w:eastAsia="zh-CN"/>
        </w:rPr>
      </w:pPr>
      <w:r>
        <w:rPr>
          <w:rFonts w:ascii="宋体" w:hAnsi="宋体" w:eastAsia="宋体" w:cs="宋体"/>
          <w:spacing w:val="-3"/>
          <w:sz w:val="24"/>
          <w:szCs w:val="24"/>
          <w:lang w:eastAsia="zh-CN"/>
        </w:rPr>
        <w:t>身份证号码：</w:t>
      </w:r>
      <w:r>
        <w:rPr>
          <w:rFonts w:ascii="宋体" w:hAnsi="宋体" w:eastAsia="宋体" w:cs="宋体"/>
          <w:sz w:val="24"/>
          <w:szCs w:val="24"/>
          <w:u w:val="single"/>
          <w:lang w:eastAsia="zh-CN"/>
        </w:rPr>
        <w:t xml:space="preserve">                                      </w:t>
      </w:r>
    </w:p>
    <w:p w14:paraId="4007EF61">
      <w:pPr>
        <w:pStyle w:val="10"/>
        <w:spacing w:line="267" w:lineRule="auto"/>
        <w:rPr>
          <w:lang w:eastAsia="zh-CN"/>
        </w:rPr>
      </w:pPr>
    </w:p>
    <w:p w14:paraId="0B773807">
      <w:pPr>
        <w:pStyle w:val="10"/>
        <w:spacing w:line="267" w:lineRule="auto"/>
        <w:rPr>
          <w:lang w:eastAsia="zh-CN"/>
        </w:rPr>
      </w:pPr>
    </w:p>
    <w:p w14:paraId="77AD2B92">
      <w:pPr>
        <w:pStyle w:val="10"/>
        <w:spacing w:line="267" w:lineRule="auto"/>
        <w:rPr>
          <w:lang w:eastAsia="zh-CN"/>
        </w:rPr>
      </w:pPr>
    </w:p>
    <w:p w14:paraId="496D87BC">
      <w:pPr>
        <w:tabs>
          <w:tab w:val="left" w:pos="3493"/>
        </w:tabs>
        <w:spacing w:before="78" w:line="219" w:lineRule="auto"/>
        <w:ind w:left="2654"/>
        <w:rPr>
          <w:rFonts w:hint="eastAsia" w:ascii="宋体" w:hAnsi="宋体" w:eastAsia="宋体" w:cs="宋体"/>
          <w:sz w:val="24"/>
          <w:szCs w:val="24"/>
          <w:lang w:eastAsia="zh-CN"/>
        </w:rPr>
      </w:pPr>
      <w:r>
        <w:rPr>
          <w:rFonts w:ascii="宋体" w:hAnsi="宋体" w:eastAsia="宋体" w:cs="宋体"/>
          <w:sz w:val="24"/>
          <w:szCs w:val="24"/>
          <w:u w:val="single"/>
          <w:lang w:eastAsia="zh-CN"/>
        </w:rPr>
        <w:tab/>
      </w:r>
      <w:r>
        <w:rPr>
          <w:rFonts w:ascii="宋体" w:hAnsi="宋体" w:eastAsia="宋体" w:cs="宋体"/>
          <w:spacing w:val="-110"/>
          <w:sz w:val="24"/>
          <w:szCs w:val="24"/>
          <w:lang w:eastAsia="zh-CN"/>
        </w:rPr>
        <w:t xml:space="preserve"> </w:t>
      </w:r>
      <w:r>
        <w:rPr>
          <w:rFonts w:ascii="宋体" w:hAnsi="宋体" w:eastAsia="宋体" w:cs="宋体"/>
          <w:spacing w:val="-9"/>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4"/>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70"/>
          <w:sz w:val="24"/>
          <w:szCs w:val="24"/>
          <w:lang w:eastAsia="zh-CN"/>
        </w:rPr>
        <w:t xml:space="preserve"> </w:t>
      </w:r>
      <w:r>
        <w:rPr>
          <w:rFonts w:ascii="宋体" w:hAnsi="宋体" w:eastAsia="宋体" w:cs="宋体"/>
          <w:spacing w:val="-9"/>
          <w:sz w:val="24"/>
          <w:szCs w:val="24"/>
          <w:lang w:eastAsia="zh-CN"/>
        </w:rPr>
        <w:t>日</w:t>
      </w:r>
    </w:p>
    <w:p w14:paraId="09FD0F57">
      <w:pPr>
        <w:spacing w:line="219" w:lineRule="auto"/>
        <w:rPr>
          <w:rFonts w:hint="eastAsia" w:ascii="宋体" w:hAnsi="宋体" w:eastAsia="宋体" w:cs="宋体"/>
          <w:sz w:val="24"/>
          <w:szCs w:val="24"/>
          <w:lang w:eastAsia="zh-CN"/>
        </w:rPr>
        <w:sectPr>
          <w:footerReference r:id="rId15" w:type="default"/>
          <w:pgSz w:w="11906" w:h="16839"/>
          <w:pgMar w:top="1431" w:right="1738" w:bottom="1156" w:left="1785" w:header="0" w:footer="994" w:gutter="0"/>
          <w:cols w:space="720" w:num="1"/>
        </w:sectPr>
      </w:pPr>
    </w:p>
    <w:p w14:paraId="4C42407D">
      <w:pPr>
        <w:pStyle w:val="10"/>
        <w:spacing w:line="273" w:lineRule="auto"/>
        <w:rPr>
          <w:lang w:eastAsia="zh-CN"/>
        </w:rPr>
      </w:pPr>
    </w:p>
    <w:p w14:paraId="24B0EAFB">
      <w:pPr>
        <w:pStyle w:val="10"/>
        <w:spacing w:line="273" w:lineRule="auto"/>
        <w:rPr>
          <w:lang w:eastAsia="zh-CN"/>
        </w:rPr>
      </w:pPr>
    </w:p>
    <w:p w14:paraId="3233646B">
      <w:pPr>
        <w:pStyle w:val="10"/>
        <w:spacing w:line="274" w:lineRule="auto"/>
        <w:rPr>
          <w:lang w:eastAsia="zh-CN"/>
        </w:rPr>
      </w:pPr>
    </w:p>
    <w:p w14:paraId="78A0306A">
      <w:pPr>
        <w:spacing w:before="62" w:line="228" w:lineRule="auto"/>
        <w:ind w:left="119"/>
        <w:outlineLvl w:val="2"/>
        <w:rPr>
          <w:rFonts w:hint="eastAsia" w:ascii="宋体" w:hAnsi="宋体" w:eastAsia="宋体" w:cs="宋体"/>
          <w:sz w:val="19"/>
          <w:szCs w:val="19"/>
          <w:lang w:eastAsia="zh-CN"/>
        </w:rPr>
      </w:pPr>
      <w:r>
        <w:rPr>
          <w:rFonts w:ascii="宋体" w:hAnsi="宋体" w:eastAsia="宋体" w:cs="宋体"/>
          <w:b/>
          <w:bCs/>
          <w:spacing w:val="7"/>
          <w:sz w:val="19"/>
          <w:szCs w:val="19"/>
          <w:lang w:eastAsia="zh-CN"/>
        </w:rPr>
        <w:t>4、资格审查资料</w:t>
      </w:r>
    </w:p>
    <w:p w14:paraId="346E40A7">
      <w:pPr>
        <w:spacing w:before="293" w:line="219" w:lineRule="auto"/>
        <w:ind w:left="121"/>
        <w:rPr>
          <w:rFonts w:hint="eastAsia" w:ascii="宋体" w:hAnsi="宋体" w:eastAsia="宋体" w:cs="宋体"/>
          <w:sz w:val="24"/>
          <w:szCs w:val="24"/>
          <w:lang w:eastAsia="zh-CN"/>
        </w:rPr>
      </w:pPr>
      <w:r>
        <w:rPr>
          <w:rFonts w:ascii="宋体" w:hAnsi="宋体" w:eastAsia="宋体" w:cs="宋体"/>
          <w:spacing w:val="-2"/>
          <w:sz w:val="24"/>
          <w:szCs w:val="24"/>
          <w:lang w:eastAsia="zh-CN"/>
        </w:rPr>
        <w:t>4.1</w:t>
      </w:r>
      <w:r>
        <w:rPr>
          <w:rFonts w:ascii="宋体" w:hAnsi="宋体" w:eastAsia="宋体" w:cs="宋体"/>
          <w:spacing w:val="-38"/>
          <w:sz w:val="24"/>
          <w:szCs w:val="24"/>
          <w:lang w:eastAsia="zh-CN"/>
        </w:rPr>
        <w:t xml:space="preserve"> </w:t>
      </w:r>
      <w:r>
        <w:rPr>
          <w:rFonts w:ascii="宋体" w:hAnsi="宋体" w:eastAsia="宋体" w:cs="宋体"/>
          <w:spacing w:val="-2"/>
          <w:sz w:val="24"/>
          <w:szCs w:val="24"/>
          <w:lang w:eastAsia="zh-CN"/>
        </w:rPr>
        <w:t>承揽方基本情况及证书复印件</w:t>
      </w:r>
    </w:p>
    <w:p w14:paraId="04B3211C">
      <w:pPr>
        <w:spacing w:before="183" w:line="219" w:lineRule="auto"/>
        <w:ind w:left="3794"/>
        <w:rPr>
          <w:rFonts w:hint="eastAsia" w:ascii="宋体" w:hAnsi="宋体" w:eastAsia="宋体" w:cs="宋体"/>
          <w:sz w:val="24"/>
          <w:szCs w:val="24"/>
        </w:rPr>
      </w:pPr>
      <w:r>
        <w:rPr>
          <w:rFonts w:ascii="宋体" w:hAnsi="宋体" w:eastAsia="宋体" w:cs="宋体"/>
          <w:b/>
          <w:bCs/>
          <w:spacing w:val="-5"/>
          <w:sz w:val="24"/>
          <w:szCs w:val="24"/>
        </w:rPr>
        <w:t>基本情况</w:t>
      </w:r>
    </w:p>
    <w:p w14:paraId="6709EBDD">
      <w:pPr>
        <w:spacing w:line="68" w:lineRule="exact"/>
      </w:pPr>
    </w:p>
    <w:tbl>
      <w:tblPr>
        <w:tblStyle w:val="15"/>
        <w:tblW w:w="9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1416"/>
        <w:gridCol w:w="1096"/>
        <w:gridCol w:w="333"/>
        <w:gridCol w:w="1327"/>
        <w:gridCol w:w="1146"/>
        <w:gridCol w:w="187"/>
        <w:gridCol w:w="2151"/>
      </w:tblGrid>
      <w:tr w14:paraId="3EECE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64" w:type="dxa"/>
          </w:tcPr>
          <w:p w14:paraId="02AA5C13">
            <w:pPr>
              <w:pStyle w:val="16"/>
              <w:spacing w:before="120" w:line="219" w:lineRule="auto"/>
              <w:ind w:left="189"/>
              <w:rPr>
                <w:rFonts w:hint="eastAsia"/>
              </w:rPr>
            </w:pPr>
            <w:r>
              <w:rPr>
                <w:spacing w:val="-2"/>
              </w:rPr>
              <w:t>承揽方名称</w:t>
            </w:r>
          </w:p>
        </w:tc>
        <w:tc>
          <w:tcPr>
            <w:tcW w:w="7656" w:type="dxa"/>
            <w:gridSpan w:val="7"/>
          </w:tcPr>
          <w:p w14:paraId="5C9AEFC3"/>
        </w:tc>
      </w:tr>
      <w:tr w14:paraId="1FB90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64" w:type="dxa"/>
          </w:tcPr>
          <w:p w14:paraId="209EB39D">
            <w:pPr>
              <w:pStyle w:val="16"/>
              <w:spacing w:before="115" w:line="205" w:lineRule="auto"/>
              <w:ind w:left="430"/>
              <w:rPr>
                <w:rFonts w:hint="eastAsia"/>
              </w:rPr>
            </w:pPr>
            <w:r>
              <w:rPr>
                <w:spacing w:val="-4"/>
              </w:rPr>
              <w:t>制造商</w:t>
            </w:r>
          </w:p>
        </w:tc>
        <w:tc>
          <w:tcPr>
            <w:tcW w:w="2845" w:type="dxa"/>
            <w:gridSpan w:val="3"/>
          </w:tcPr>
          <w:p w14:paraId="035D4E7A"/>
        </w:tc>
        <w:tc>
          <w:tcPr>
            <w:tcW w:w="1327" w:type="dxa"/>
          </w:tcPr>
          <w:p w14:paraId="2D9859E4">
            <w:pPr>
              <w:pStyle w:val="16"/>
              <w:spacing w:before="115" w:line="205" w:lineRule="auto"/>
              <w:ind w:left="188"/>
              <w:rPr>
                <w:rFonts w:hint="eastAsia"/>
              </w:rPr>
            </w:pPr>
            <w:r>
              <w:rPr>
                <w:spacing w:val="-3"/>
              </w:rPr>
              <w:t>所属集团</w:t>
            </w:r>
          </w:p>
        </w:tc>
        <w:tc>
          <w:tcPr>
            <w:tcW w:w="3484" w:type="dxa"/>
            <w:gridSpan w:val="3"/>
          </w:tcPr>
          <w:p w14:paraId="48BD42D0"/>
        </w:tc>
      </w:tr>
      <w:tr w14:paraId="5549C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tcPr>
          <w:p w14:paraId="19640A7C">
            <w:pPr>
              <w:pStyle w:val="16"/>
              <w:spacing w:before="114" w:line="221" w:lineRule="auto"/>
              <w:ind w:left="309"/>
              <w:rPr>
                <w:rFonts w:hint="eastAsia"/>
              </w:rPr>
            </w:pPr>
            <w:r>
              <w:rPr>
                <w:spacing w:val="-3"/>
              </w:rPr>
              <w:t>注册地址</w:t>
            </w:r>
          </w:p>
        </w:tc>
        <w:tc>
          <w:tcPr>
            <w:tcW w:w="4172" w:type="dxa"/>
            <w:gridSpan w:val="4"/>
          </w:tcPr>
          <w:p w14:paraId="2DF30619"/>
        </w:tc>
        <w:tc>
          <w:tcPr>
            <w:tcW w:w="1146" w:type="dxa"/>
          </w:tcPr>
          <w:p w14:paraId="5F3DB8C2">
            <w:pPr>
              <w:pStyle w:val="16"/>
              <w:spacing w:before="115" w:line="219" w:lineRule="auto"/>
              <w:ind w:left="113"/>
              <w:rPr>
                <w:rFonts w:hint="eastAsia"/>
              </w:rPr>
            </w:pPr>
            <w:r>
              <w:rPr>
                <w:spacing w:val="-7"/>
              </w:rPr>
              <w:t>邮政编码</w:t>
            </w:r>
          </w:p>
        </w:tc>
        <w:tc>
          <w:tcPr>
            <w:tcW w:w="2338" w:type="dxa"/>
            <w:gridSpan w:val="2"/>
          </w:tcPr>
          <w:p w14:paraId="5DE5D5D9"/>
        </w:tc>
      </w:tr>
      <w:tr w14:paraId="33325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64" w:type="dxa"/>
          </w:tcPr>
          <w:p w14:paraId="0AF747E4">
            <w:pPr>
              <w:pStyle w:val="16"/>
              <w:spacing w:before="38" w:line="342" w:lineRule="auto"/>
              <w:ind w:left="309" w:right="299" w:firstLine="121"/>
              <w:rPr>
                <w:rFonts w:hint="eastAsia"/>
              </w:rPr>
            </w:pPr>
            <w:r>
              <w:rPr>
                <w:spacing w:val="-4"/>
              </w:rPr>
              <w:t>成立或</w:t>
            </w:r>
            <w:r>
              <w:t xml:space="preserve">  </w:t>
            </w:r>
            <w:r>
              <w:rPr>
                <w:spacing w:val="-3"/>
              </w:rPr>
              <w:t>注册时间</w:t>
            </w:r>
          </w:p>
        </w:tc>
        <w:tc>
          <w:tcPr>
            <w:tcW w:w="4172" w:type="dxa"/>
            <w:gridSpan w:val="4"/>
          </w:tcPr>
          <w:p w14:paraId="4B8DA8A1"/>
        </w:tc>
        <w:tc>
          <w:tcPr>
            <w:tcW w:w="1146" w:type="dxa"/>
          </w:tcPr>
          <w:p w14:paraId="148B082D">
            <w:pPr>
              <w:spacing w:line="267" w:lineRule="auto"/>
            </w:pPr>
          </w:p>
          <w:p w14:paraId="34C5581A">
            <w:pPr>
              <w:pStyle w:val="16"/>
              <w:spacing w:before="78" w:line="221" w:lineRule="auto"/>
              <w:ind w:left="95"/>
              <w:rPr>
                <w:rFonts w:hint="eastAsia"/>
              </w:rPr>
            </w:pPr>
            <w:r>
              <w:rPr>
                <w:spacing w:val="-3"/>
              </w:rPr>
              <w:t>注册资金</w:t>
            </w:r>
          </w:p>
        </w:tc>
        <w:tc>
          <w:tcPr>
            <w:tcW w:w="2338" w:type="dxa"/>
            <w:gridSpan w:val="2"/>
          </w:tcPr>
          <w:p w14:paraId="11D1A84D"/>
        </w:tc>
      </w:tr>
      <w:tr w14:paraId="0AF2F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tcPr>
          <w:p w14:paraId="2D42A00F">
            <w:pPr>
              <w:pStyle w:val="16"/>
              <w:spacing w:before="115" w:line="219" w:lineRule="auto"/>
              <w:ind w:left="191"/>
              <w:rPr>
                <w:rFonts w:hint="eastAsia"/>
              </w:rPr>
            </w:pPr>
            <w:r>
              <w:rPr>
                <w:spacing w:val="-3"/>
              </w:rPr>
              <w:t>主要负责人</w:t>
            </w:r>
          </w:p>
        </w:tc>
        <w:tc>
          <w:tcPr>
            <w:tcW w:w="4172" w:type="dxa"/>
            <w:gridSpan w:val="4"/>
          </w:tcPr>
          <w:p w14:paraId="70032F78"/>
        </w:tc>
        <w:tc>
          <w:tcPr>
            <w:tcW w:w="1146" w:type="dxa"/>
          </w:tcPr>
          <w:p w14:paraId="45410E7F">
            <w:pPr>
              <w:pStyle w:val="16"/>
              <w:spacing w:before="115" w:line="221" w:lineRule="auto"/>
              <w:ind w:left="363"/>
              <w:rPr>
                <w:rFonts w:hint="eastAsia"/>
              </w:rPr>
            </w:pPr>
            <w:r>
              <w:rPr>
                <w:spacing w:val="-19"/>
              </w:rPr>
              <w:t>电话</w:t>
            </w:r>
          </w:p>
        </w:tc>
        <w:tc>
          <w:tcPr>
            <w:tcW w:w="2338" w:type="dxa"/>
            <w:gridSpan w:val="2"/>
          </w:tcPr>
          <w:p w14:paraId="6BD5FA5F"/>
        </w:tc>
      </w:tr>
      <w:tr w14:paraId="4689C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restart"/>
            <w:tcBorders>
              <w:bottom w:val="nil"/>
            </w:tcBorders>
          </w:tcPr>
          <w:p w14:paraId="273B0ED1">
            <w:pPr>
              <w:spacing w:line="274" w:lineRule="auto"/>
            </w:pPr>
          </w:p>
          <w:p w14:paraId="1FB429B7">
            <w:pPr>
              <w:pStyle w:val="16"/>
              <w:spacing w:before="78" w:line="221" w:lineRule="auto"/>
              <w:ind w:left="310"/>
              <w:rPr>
                <w:rFonts w:hint="eastAsia"/>
              </w:rPr>
            </w:pPr>
            <w:r>
              <w:rPr>
                <w:spacing w:val="-3"/>
              </w:rPr>
              <w:t>联系方式</w:t>
            </w:r>
          </w:p>
        </w:tc>
        <w:tc>
          <w:tcPr>
            <w:tcW w:w="1416" w:type="dxa"/>
          </w:tcPr>
          <w:p w14:paraId="5DB11763">
            <w:pPr>
              <w:pStyle w:val="16"/>
              <w:spacing w:before="117" w:line="221" w:lineRule="auto"/>
              <w:ind w:left="354"/>
              <w:rPr>
                <w:rFonts w:hint="eastAsia"/>
              </w:rPr>
            </w:pPr>
            <w:r>
              <w:rPr>
                <w:spacing w:val="-4"/>
              </w:rPr>
              <w:t>联系人</w:t>
            </w:r>
          </w:p>
        </w:tc>
        <w:tc>
          <w:tcPr>
            <w:tcW w:w="2756" w:type="dxa"/>
            <w:gridSpan w:val="3"/>
          </w:tcPr>
          <w:p w14:paraId="6DDB1CDC"/>
        </w:tc>
        <w:tc>
          <w:tcPr>
            <w:tcW w:w="1146" w:type="dxa"/>
          </w:tcPr>
          <w:p w14:paraId="09EF1358">
            <w:pPr>
              <w:pStyle w:val="16"/>
              <w:spacing w:before="117" w:line="221" w:lineRule="auto"/>
              <w:ind w:left="363"/>
              <w:rPr>
                <w:rFonts w:hint="eastAsia"/>
              </w:rPr>
            </w:pPr>
            <w:r>
              <w:rPr>
                <w:spacing w:val="-19"/>
              </w:rPr>
              <w:t>电话</w:t>
            </w:r>
          </w:p>
        </w:tc>
        <w:tc>
          <w:tcPr>
            <w:tcW w:w="2338" w:type="dxa"/>
            <w:gridSpan w:val="2"/>
          </w:tcPr>
          <w:p w14:paraId="33C5CE58"/>
        </w:tc>
      </w:tr>
      <w:tr w14:paraId="5CD21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tcBorders>
          </w:tcPr>
          <w:p w14:paraId="2DF22CB3"/>
        </w:tc>
        <w:tc>
          <w:tcPr>
            <w:tcW w:w="1416" w:type="dxa"/>
          </w:tcPr>
          <w:p w14:paraId="3EA98A5F">
            <w:pPr>
              <w:pStyle w:val="16"/>
              <w:spacing w:before="115" w:line="219" w:lineRule="auto"/>
              <w:ind w:left="351"/>
              <w:rPr>
                <w:rFonts w:hint="eastAsia"/>
              </w:rPr>
            </w:pPr>
            <w:r>
              <w:rPr>
                <w:spacing w:val="-4"/>
              </w:rPr>
              <w:t>传</w:t>
            </w:r>
            <w:r>
              <w:rPr>
                <w:spacing w:val="6"/>
              </w:rPr>
              <w:t xml:space="preserve">  </w:t>
            </w:r>
            <w:r>
              <w:rPr>
                <w:spacing w:val="-4"/>
              </w:rPr>
              <w:t>真</w:t>
            </w:r>
          </w:p>
        </w:tc>
        <w:tc>
          <w:tcPr>
            <w:tcW w:w="2756" w:type="dxa"/>
            <w:gridSpan w:val="3"/>
          </w:tcPr>
          <w:p w14:paraId="092E32F6"/>
        </w:tc>
        <w:tc>
          <w:tcPr>
            <w:tcW w:w="1146" w:type="dxa"/>
          </w:tcPr>
          <w:p w14:paraId="4C65AFAE">
            <w:pPr>
              <w:pStyle w:val="16"/>
              <w:spacing w:before="116" w:line="220" w:lineRule="auto"/>
              <w:ind w:left="123"/>
              <w:rPr>
                <w:rFonts w:hint="eastAsia"/>
              </w:rPr>
            </w:pPr>
            <w:r>
              <w:rPr>
                <w:spacing w:val="-10"/>
              </w:rPr>
              <w:t>电子邮箱</w:t>
            </w:r>
          </w:p>
        </w:tc>
        <w:tc>
          <w:tcPr>
            <w:tcW w:w="2338" w:type="dxa"/>
            <w:gridSpan w:val="2"/>
          </w:tcPr>
          <w:p w14:paraId="74117568"/>
        </w:tc>
      </w:tr>
      <w:tr w14:paraId="0BDE5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restart"/>
            <w:tcBorders>
              <w:bottom w:val="nil"/>
            </w:tcBorders>
          </w:tcPr>
          <w:p w14:paraId="02BFF39C"/>
          <w:p w14:paraId="75C9927E">
            <w:pPr>
              <w:pStyle w:val="16"/>
              <w:spacing w:before="78" w:line="346" w:lineRule="auto"/>
              <w:ind w:right="299"/>
              <w:rPr>
                <w:spacing w:val="-3"/>
              </w:rPr>
            </w:pPr>
          </w:p>
          <w:p w14:paraId="35A8A9A1">
            <w:pPr>
              <w:pStyle w:val="16"/>
              <w:spacing w:before="78" w:line="346" w:lineRule="auto"/>
              <w:ind w:right="299"/>
              <w:rPr>
                <w:spacing w:val="-3"/>
              </w:rPr>
            </w:pPr>
          </w:p>
          <w:p w14:paraId="358D55AE">
            <w:pPr>
              <w:pStyle w:val="16"/>
              <w:spacing w:before="78" w:line="346" w:lineRule="auto"/>
              <w:ind w:right="299"/>
              <w:jc w:val="center"/>
            </w:pPr>
            <w:r>
              <w:rPr>
                <w:spacing w:val="-3"/>
              </w:rPr>
              <w:t>企业</w:t>
            </w:r>
          </w:p>
          <w:p w14:paraId="1804E62F">
            <w:pPr>
              <w:pStyle w:val="16"/>
              <w:spacing w:before="78" w:line="346" w:lineRule="auto"/>
              <w:ind w:right="299"/>
              <w:jc w:val="center"/>
              <w:rPr>
                <w:rFonts w:hint="eastAsia"/>
              </w:rPr>
            </w:pPr>
            <w:r>
              <w:rPr>
                <w:spacing w:val="-3"/>
              </w:rPr>
              <w:t>基本情况</w:t>
            </w:r>
          </w:p>
        </w:tc>
        <w:tc>
          <w:tcPr>
            <w:tcW w:w="1416" w:type="dxa"/>
          </w:tcPr>
          <w:p w14:paraId="0EFF5F10">
            <w:pPr>
              <w:pStyle w:val="16"/>
              <w:spacing w:before="116" w:line="221" w:lineRule="auto"/>
              <w:ind w:left="476"/>
              <w:rPr>
                <w:rFonts w:hint="eastAsia"/>
              </w:rPr>
            </w:pPr>
            <w:r>
              <w:rPr>
                <w:spacing w:val="-7"/>
              </w:rPr>
              <w:t>名称</w:t>
            </w:r>
          </w:p>
        </w:tc>
        <w:tc>
          <w:tcPr>
            <w:tcW w:w="2756" w:type="dxa"/>
            <w:gridSpan w:val="3"/>
          </w:tcPr>
          <w:p w14:paraId="75EE8EF3"/>
        </w:tc>
        <w:tc>
          <w:tcPr>
            <w:tcW w:w="1146" w:type="dxa"/>
          </w:tcPr>
          <w:p w14:paraId="5BEEEB93">
            <w:pPr>
              <w:pStyle w:val="16"/>
              <w:spacing w:before="115" w:line="229" w:lineRule="auto"/>
              <w:ind w:left="335"/>
              <w:rPr>
                <w:rFonts w:hint="eastAsia"/>
              </w:rPr>
            </w:pPr>
            <w:r>
              <w:rPr>
                <w:spacing w:val="-5"/>
              </w:rPr>
              <w:t>地址</w:t>
            </w:r>
          </w:p>
        </w:tc>
        <w:tc>
          <w:tcPr>
            <w:tcW w:w="2338" w:type="dxa"/>
            <w:gridSpan w:val="2"/>
          </w:tcPr>
          <w:p w14:paraId="77D0446F"/>
        </w:tc>
      </w:tr>
      <w:tr w14:paraId="6FF20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tcPr>
          <w:p w14:paraId="6B6DED94"/>
        </w:tc>
        <w:tc>
          <w:tcPr>
            <w:tcW w:w="1416" w:type="dxa"/>
          </w:tcPr>
          <w:p w14:paraId="734037E8">
            <w:pPr>
              <w:pStyle w:val="16"/>
              <w:spacing w:before="36" w:line="219" w:lineRule="auto"/>
              <w:ind w:left="114"/>
              <w:rPr>
                <w:rFonts w:hint="eastAsia"/>
              </w:rPr>
            </w:pPr>
            <w:r>
              <w:rPr>
                <w:spacing w:val="-3"/>
              </w:rPr>
              <w:t>年生产能力</w:t>
            </w:r>
          </w:p>
        </w:tc>
        <w:tc>
          <w:tcPr>
            <w:tcW w:w="2756" w:type="dxa"/>
            <w:gridSpan w:val="3"/>
          </w:tcPr>
          <w:p w14:paraId="01ADA3EA"/>
        </w:tc>
        <w:tc>
          <w:tcPr>
            <w:tcW w:w="1146" w:type="dxa"/>
          </w:tcPr>
          <w:p w14:paraId="7D75F962">
            <w:pPr>
              <w:pStyle w:val="16"/>
              <w:spacing w:before="115" w:line="219" w:lineRule="auto"/>
              <w:ind w:left="96"/>
              <w:rPr>
                <w:rFonts w:hint="eastAsia"/>
              </w:rPr>
            </w:pPr>
            <w:r>
              <w:rPr>
                <w:spacing w:val="-3"/>
              </w:rPr>
              <w:t>职工人数</w:t>
            </w:r>
          </w:p>
        </w:tc>
        <w:tc>
          <w:tcPr>
            <w:tcW w:w="2338" w:type="dxa"/>
            <w:gridSpan w:val="2"/>
          </w:tcPr>
          <w:p w14:paraId="31ED1958"/>
        </w:tc>
      </w:tr>
      <w:tr w14:paraId="1BF04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tcPr>
          <w:p w14:paraId="581BA722"/>
        </w:tc>
        <w:tc>
          <w:tcPr>
            <w:tcW w:w="1416" w:type="dxa"/>
            <w:vMerge w:val="restart"/>
            <w:tcBorders>
              <w:bottom w:val="nil"/>
            </w:tcBorders>
          </w:tcPr>
          <w:p w14:paraId="37E7A895">
            <w:pPr>
              <w:spacing w:line="280" w:lineRule="auto"/>
            </w:pPr>
          </w:p>
          <w:p w14:paraId="4D3B1ED1">
            <w:pPr>
              <w:pStyle w:val="16"/>
              <w:spacing w:before="78" w:line="347" w:lineRule="auto"/>
              <w:ind w:left="360" w:right="347" w:hanging="8"/>
              <w:rPr>
                <w:rFonts w:hint="eastAsia"/>
              </w:rPr>
            </w:pPr>
            <w:r>
              <w:rPr>
                <w:spacing w:val="-11"/>
              </w:rPr>
              <w:t>近</w:t>
            </w:r>
            <w:r>
              <w:rPr>
                <w:spacing w:val="-46"/>
              </w:rPr>
              <w:t xml:space="preserve"> </w:t>
            </w:r>
            <w:r>
              <w:rPr>
                <w:spacing w:val="-11"/>
              </w:rPr>
              <w:t>3</w:t>
            </w:r>
            <w:r>
              <w:rPr>
                <w:spacing w:val="-50"/>
              </w:rPr>
              <w:t xml:space="preserve"> </w:t>
            </w:r>
            <w:r>
              <w:rPr>
                <w:spacing w:val="-11"/>
              </w:rPr>
              <w:t>年</w:t>
            </w:r>
            <w:r>
              <w:t xml:space="preserve"> </w:t>
            </w:r>
            <w:r>
              <w:rPr>
                <w:spacing w:val="-6"/>
              </w:rPr>
              <w:t>营业额</w:t>
            </w:r>
          </w:p>
        </w:tc>
        <w:tc>
          <w:tcPr>
            <w:tcW w:w="1096" w:type="dxa"/>
          </w:tcPr>
          <w:p w14:paraId="701A04BA">
            <w:pPr>
              <w:pStyle w:val="16"/>
              <w:spacing w:before="116" w:line="219" w:lineRule="auto"/>
              <w:ind w:left="315"/>
              <w:rPr>
                <w:rFonts w:hint="eastAsia"/>
              </w:rPr>
            </w:pPr>
            <w:r>
              <w:rPr>
                <w:spacing w:val="-6"/>
              </w:rPr>
              <w:t>年份</w:t>
            </w:r>
          </w:p>
        </w:tc>
        <w:tc>
          <w:tcPr>
            <w:tcW w:w="1660" w:type="dxa"/>
            <w:gridSpan w:val="2"/>
          </w:tcPr>
          <w:p w14:paraId="31343461"/>
        </w:tc>
        <w:tc>
          <w:tcPr>
            <w:tcW w:w="1333" w:type="dxa"/>
            <w:gridSpan w:val="2"/>
          </w:tcPr>
          <w:p w14:paraId="3ACA3ACA">
            <w:pPr>
              <w:pStyle w:val="16"/>
              <w:spacing w:before="116" w:line="219" w:lineRule="auto"/>
              <w:ind w:left="435"/>
              <w:rPr>
                <w:rFonts w:hint="eastAsia"/>
              </w:rPr>
            </w:pPr>
            <w:r>
              <w:rPr>
                <w:spacing w:val="-6"/>
              </w:rPr>
              <w:t>金额</w:t>
            </w:r>
          </w:p>
        </w:tc>
        <w:tc>
          <w:tcPr>
            <w:tcW w:w="2151" w:type="dxa"/>
          </w:tcPr>
          <w:p w14:paraId="7B3E3125"/>
        </w:tc>
      </w:tr>
      <w:tr w14:paraId="5038A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64" w:type="dxa"/>
            <w:vMerge w:val="continue"/>
            <w:tcBorders>
              <w:top w:val="nil"/>
              <w:bottom w:val="nil"/>
            </w:tcBorders>
          </w:tcPr>
          <w:p w14:paraId="6C40DDCF"/>
        </w:tc>
        <w:tc>
          <w:tcPr>
            <w:tcW w:w="1416" w:type="dxa"/>
            <w:vMerge w:val="continue"/>
            <w:tcBorders>
              <w:top w:val="nil"/>
              <w:bottom w:val="nil"/>
            </w:tcBorders>
          </w:tcPr>
          <w:p w14:paraId="0F8A4962"/>
        </w:tc>
        <w:tc>
          <w:tcPr>
            <w:tcW w:w="1096" w:type="dxa"/>
          </w:tcPr>
          <w:p w14:paraId="472DFFC1">
            <w:pPr>
              <w:pStyle w:val="16"/>
              <w:spacing w:before="115" w:line="219" w:lineRule="auto"/>
              <w:ind w:left="315"/>
              <w:rPr>
                <w:rFonts w:hint="eastAsia"/>
              </w:rPr>
            </w:pPr>
            <w:r>
              <w:rPr>
                <w:spacing w:val="-6"/>
              </w:rPr>
              <w:t>年份</w:t>
            </w:r>
          </w:p>
        </w:tc>
        <w:tc>
          <w:tcPr>
            <w:tcW w:w="1660" w:type="dxa"/>
            <w:gridSpan w:val="2"/>
          </w:tcPr>
          <w:p w14:paraId="4AB97012"/>
        </w:tc>
        <w:tc>
          <w:tcPr>
            <w:tcW w:w="1333" w:type="dxa"/>
            <w:gridSpan w:val="2"/>
          </w:tcPr>
          <w:p w14:paraId="470D3E07">
            <w:pPr>
              <w:pStyle w:val="16"/>
              <w:spacing w:before="115" w:line="219" w:lineRule="auto"/>
              <w:ind w:left="435"/>
              <w:rPr>
                <w:rFonts w:hint="eastAsia"/>
              </w:rPr>
            </w:pPr>
            <w:r>
              <w:rPr>
                <w:spacing w:val="-6"/>
              </w:rPr>
              <w:t>金额</w:t>
            </w:r>
          </w:p>
        </w:tc>
        <w:tc>
          <w:tcPr>
            <w:tcW w:w="2151" w:type="dxa"/>
          </w:tcPr>
          <w:p w14:paraId="62116410"/>
        </w:tc>
      </w:tr>
      <w:tr w14:paraId="4A3CF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tcPr>
          <w:p w14:paraId="291D15F5"/>
        </w:tc>
        <w:tc>
          <w:tcPr>
            <w:tcW w:w="1416" w:type="dxa"/>
            <w:vMerge w:val="continue"/>
            <w:tcBorders>
              <w:top w:val="nil"/>
            </w:tcBorders>
          </w:tcPr>
          <w:p w14:paraId="5BE02301"/>
        </w:tc>
        <w:tc>
          <w:tcPr>
            <w:tcW w:w="1096" w:type="dxa"/>
          </w:tcPr>
          <w:p w14:paraId="40ABD6BF">
            <w:pPr>
              <w:pStyle w:val="16"/>
              <w:spacing w:before="116" w:line="219" w:lineRule="auto"/>
              <w:ind w:left="315"/>
              <w:rPr>
                <w:rFonts w:hint="eastAsia"/>
              </w:rPr>
            </w:pPr>
            <w:r>
              <w:rPr>
                <w:spacing w:val="-6"/>
              </w:rPr>
              <w:t>年份</w:t>
            </w:r>
          </w:p>
        </w:tc>
        <w:tc>
          <w:tcPr>
            <w:tcW w:w="1660" w:type="dxa"/>
            <w:gridSpan w:val="2"/>
          </w:tcPr>
          <w:p w14:paraId="1B5A411E"/>
        </w:tc>
        <w:tc>
          <w:tcPr>
            <w:tcW w:w="1333" w:type="dxa"/>
            <w:gridSpan w:val="2"/>
          </w:tcPr>
          <w:p w14:paraId="7080ECAB">
            <w:pPr>
              <w:pStyle w:val="16"/>
              <w:spacing w:before="116" w:line="219" w:lineRule="auto"/>
              <w:ind w:left="435"/>
              <w:rPr>
                <w:rFonts w:hint="eastAsia"/>
              </w:rPr>
            </w:pPr>
            <w:r>
              <w:rPr>
                <w:spacing w:val="-6"/>
              </w:rPr>
              <w:t>金额</w:t>
            </w:r>
          </w:p>
        </w:tc>
        <w:tc>
          <w:tcPr>
            <w:tcW w:w="2151" w:type="dxa"/>
          </w:tcPr>
          <w:p w14:paraId="1D0454FC"/>
        </w:tc>
      </w:tr>
      <w:tr w14:paraId="47A35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64" w:type="dxa"/>
            <w:vMerge w:val="continue"/>
            <w:tcBorders>
              <w:top w:val="nil"/>
            </w:tcBorders>
          </w:tcPr>
          <w:p w14:paraId="041E34E5"/>
        </w:tc>
        <w:tc>
          <w:tcPr>
            <w:tcW w:w="7656" w:type="dxa"/>
            <w:gridSpan w:val="7"/>
          </w:tcPr>
          <w:p w14:paraId="15DFD962">
            <w:pPr>
              <w:pStyle w:val="16"/>
              <w:spacing w:before="118" w:line="220" w:lineRule="auto"/>
              <w:ind w:left="115"/>
              <w:rPr>
                <w:rFonts w:hint="eastAsia"/>
              </w:rPr>
            </w:pPr>
            <w:r>
              <w:rPr>
                <w:spacing w:val="-3"/>
              </w:rPr>
              <w:t>经营范围：</w:t>
            </w:r>
          </w:p>
        </w:tc>
      </w:tr>
    </w:tbl>
    <w:p w14:paraId="5FE11870">
      <w:pPr>
        <w:spacing w:before="115" w:line="219" w:lineRule="auto"/>
        <w:ind w:left="602"/>
        <w:rPr>
          <w:rFonts w:hint="eastAsia" w:ascii="宋体" w:hAnsi="宋体" w:eastAsia="宋体" w:cs="宋体"/>
          <w:sz w:val="24"/>
          <w:szCs w:val="24"/>
          <w:lang w:eastAsia="zh-CN"/>
        </w:rPr>
      </w:pPr>
      <w:r>
        <w:rPr>
          <w:rFonts w:ascii="宋体" w:hAnsi="宋体" w:eastAsia="宋体" w:cs="宋体"/>
          <w:spacing w:val="-1"/>
          <w:sz w:val="24"/>
          <w:szCs w:val="24"/>
          <w:lang w:eastAsia="zh-CN"/>
        </w:rPr>
        <w:t>注：本表可增加并扩展。</w:t>
      </w:r>
    </w:p>
    <w:p w14:paraId="59737593">
      <w:pPr>
        <w:spacing w:before="185" w:line="346" w:lineRule="auto"/>
        <w:ind w:left="122" w:right="806" w:firstLine="498"/>
        <w:rPr>
          <w:rFonts w:hint="eastAsia" w:ascii="宋体" w:hAnsi="宋体" w:eastAsia="宋体" w:cs="宋体"/>
          <w:sz w:val="24"/>
          <w:szCs w:val="24"/>
          <w:lang w:eastAsia="zh-CN"/>
        </w:rPr>
      </w:pPr>
      <w:r>
        <w:rPr>
          <w:rFonts w:ascii="宋体" w:hAnsi="宋体" w:eastAsia="宋体" w:cs="宋体"/>
          <w:spacing w:val="-4"/>
          <w:sz w:val="24"/>
          <w:szCs w:val="24"/>
          <w:lang w:eastAsia="zh-CN"/>
        </w:rPr>
        <w:t>附：包括但不限于：营业执照、资质证书、体系认证、资信等级、人员资格</w:t>
      </w:r>
      <w:r>
        <w:rPr>
          <w:rFonts w:ascii="宋体" w:hAnsi="宋体" w:eastAsia="宋体" w:cs="宋体"/>
          <w:spacing w:val="9"/>
          <w:sz w:val="24"/>
          <w:szCs w:val="24"/>
          <w:lang w:eastAsia="zh-CN"/>
        </w:rPr>
        <w:t xml:space="preserve"> </w:t>
      </w:r>
      <w:r>
        <w:rPr>
          <w:rFonts w:ascii="宋体" w:hAnsi="宋体" w:eastAsia="宋体" w:cs="宋体"/>
          <w:spacing w:val="-1"/>
          <w:sz w:val="24"/>
          <w:szCs w:val="24"/>
          <w:lang w:eastAsia="zh-CN"/>
        </w:rPr>
        <w:t>证书、业绩合同、获奖证书等的复印件，加盖公章。</w:t>
      </w:r>
    </w:p>
    <w:p w14:paraId="3D727007">
      <w:pPr>
        <w:spacing w:line="346" w:lineRule="auto"/>
        <w:rPr>
          <w:rFonts w:hint="eastAsia" w:ascii="宋体" w:hAnsi="宋体" w:eastAsia="宋体" w:cs="宋体"/>
          <w:sz w:val="24"/>
          <w:szCs w:val="24"/>
          <w:lang w:eastAsia="zh-CN"/>
        </w:rPr>
        <w:sectPr>
          <w:footerReference r:id="rId16" w:type="default"/>
          <w:pgSz w:w="11906" w:h="16839"/>
          <w:pgMar w:top="1431" w:right="993" w:bottom="1156" w:left="1687" w:header="0" w:footer="994" w:gutter="0"/>
          <w:cols w:space="720" w:num="1"/>
        </w:sectPr>
      </w:pPr>
    </w:p>
    <w:p w14:paraId="6A409E66">
      <w:pPr>
        <w:pStyle w:val="10"/>
        <w:spacing w:line="474" w:lineRule="auto"/>
        <w:rPr>
          <w:lang w:eastAsia="zh-CN"/>
        </w:rPr>
      </w:pPr>
    </w:p>
    <w:p w14:paraId="4C09916F">
      <w:pPr>
        <w:spacing w:before="78" w:line="219" w:lineRule="auto"/>
        <w:ind w:left="121"/>
        <w:rPr>
          <w:rFonts w:hint="eastAsia" w:ascii="宋体" w:hAnsi="宋体" w:eastAsia="宋体" w:cs="宋体"/>
          <w:sz w:val="24"/>
          <w:szCs w:val="24"/>
          <w:lang w:eastAsia="zh-CN"/>
        </w:rPr>
      </w:pPr>
      <w:r>
        <w:rPr>
          <w:rFonts w:ascii="宋体" w:hAnsi="宋体" w:eastAsia="宋体" w:cs="宋体"/>
          <w:spacing w:val="-2"/>
          <w:sz w:val="24"/>
          <w:szCs w:val="24"/>
          <w:lang w:eastAsia="zh-CN"/>
        </w:rPr>
        <w:t>4.2</w:t>
      </w:r>
      <w:r>
        <w:rPr>
          <w:rFonts w:ascii="宋体" w:hAnsi="宋体" w:eastAsia="宋体" w:cs="宋体"/>
          <w:spacing w:val="-40"/>
          <w:sz w:val="24"/>
          <w:szCs w:val="24"/>
          <w:lang w:eastAsia="zh-CN"/>
        </w:rPr>
        <w:t xml:space="preserve"> </w:t>
      </w:r>
      <w:r>
        <w:rPr>
          <w:rFonts w:ascii="宋体" w:hAnsi="宋体" w:eastAsia="宋体" w:cs="宋体"/>
          <w:spacing w:val="-2"/>
          <w:sz w:val="24"/>
          <w:szCs w:val="24"/>
          <w:lang w:eastAsia="zh-CN"/>
        </w:rPr>
        <w:t>符合资格条件的业绩汇总表</w:t>
      </w:r>
    </w:p>
    <w:p w14:paraId="261D3C1F">
      <w:pPr>
        <w:spacing w:line="68" w:lineRule="exact"/>
        <w:rPr>
          <w:lang w:eastAsia="zh-CN"/>
        </w:rPr>
      </w:pPr>
    </w:p>
    <w:tbl>
      <w:tblPr>
        <w:tblStyle w:val="15"/>
        <w:tblW w:w="8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5"/>
        <w:gridCol w:w="2035"/>
        <w:gridCol w:w="3051"/>
        <w:gridCol w:w="1275"/>
        <w:gridCol w:w="1705"/>
      </w:tblGrid>
      <w:tr w14:paraId="09537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5" w:hRule="atLeast"/>
        </w:trPr>
        <w:tc>
          <w:tcPr>
            <w:tcW w:w="835" w:type="dxa"/>
          </w:tcPr>
          <w:p w14:paraId="4A984136">
            <w:pPr>
              <w:spacing w:line="273" w:lineRule="auto"/>
              <w:rPr>
                <w:lang w:eastAsia="zh-CN"/>
              </w:rPr>
            </w:pPr>
          </w:p>
          <w:p w14:paraId="4E0A8730">
            <w:pPr>
              <w:pStyle w:val="16"/>
              <w:spacing w:before="78" w:line="221" w:lineRule="auto"/>
              <w:ind w:left="183"/>
              <w:rPr>
                <w:rFonts w:hint="eastAsia"/>
              </w:rPr>
            </w:pPr>
            <w:r>
              <w:rPr>
                <w:spacing w:val="-5"/>
              </w:rPr>
              <w:t>序号</w:t>
            </w:r>
          </w:p>
        </w:tc>
        <w:tc>
          <w:tcPr>
            <w:tcW w:w="2035" w:type="dxa"/>
          </w:tcPr>
          <w:p w14:paraId="04F11CB9">
            <w:pPr>
              <w:spacing w:line="274" w:lineRule="auto"/>
            </w:pPr>
          </w:p>
          <w:p w14:paraId="30E7A858">
            <w:pPr>
              <w:pStyle w:val="16"/>
              <w:spacing w:before="78" w:line="220" w:lineRule="auto"/>
              <w:ind w:left="306"/>
              <w:rPr>
                <w:rFonts w:hint="eastAsia"/>
              </w:rPr>
            </w:pPr>
            <w:r>
              <w:rPr>
                <w:spacing w:val="-3"/>
              </w:rPr>
              <w:t>项目业主名称</w:t>
            </w:r>
          </w:p>
        </w:tc>
        <w:tc>
          <w:tcPr>
            <w:tcW w:w="3051" w:type="dxa"/>
          </w:tcPr>
          <w:p w14:paraId="42320838">
            <w:pPr>
              <w:spacing w:line="274" w:lineRule="auto"/>
            </w:pPr>
          </w:p>
          <w:p w14:paraId="1472146E">
            <w:pPr>
              <w:pStyle w:val="16"/>
              <w:spacing w:before="78" w:line="219" w:lineRule="auto"/>
              <w:ind w:left="1052"/>
              <w:rPr>
                <w:rFonts w:hint="eastAsia"/>
                <w:lang w:eastAsia="zh-CN"/>
              </w:rPr>
            </w:pPr>
            <w:r>
              <w:rPr>
                <w:rFonts w:hint="eastAsia"/>
                <w:spacing w:val="-3"/>
                <w:lang w:eastAsia="zh-CN"/>
              </w:rPr>
              <w:t>合同名称</w:t>
            </w:r>
          </w:p>
        </w:tc>
        <w:tc>
          <w:tcPr>
            <w:tcW w:w="1275" w:type="dxa"/>
          </w:tcPr>
          <w:p w14:paraId="77866965">
            <w:pPr>
              <w:pStyle w:val="16"/>
              <w:spacing w:before="118" w:line="314" w:lineRule="auto"/>
              <w:ind w:left="296" w:right="295" w:firstLine="110"/>
              <w:rPr>
                <w:rFonts w:hint="eastAsia"/>
              </w:rPr>
            </w:pPr>
            <w:r>
              <w:rPr>
                <w:spacing w:val="-6"/>
              </w:rPr>
              <w:t>数量</w:t>
            </w:r>
            <w:r>
              <w:t xml:space="preserve"> </w:t>
            </w:r>
            <w:r>
              <w:rPr>
                <w:spacing w:val="-14"/>
              </w:rPr>
              <w:t>（台）</w:t>
            </w:r>
          </w:p>
        </w:tc>
        <w:tc>
          <w:tcPr>
            <w:tcW w:w="1705" w:type="dxa"/>
          </w:tcPr>
          <w:p w14:paraId="7A8632B0">
            <w:pPr>
              <w:pStyle w:val="16"/>
              <w:spacing w:before="118" w:line="314" w:lineRule="auto"/>
              <w:ind w:left="388" w:right="371" w:hanging="11"/>
              <w:rPr>
                <w:rFonts w:hint="eastAsia"/>
              </w:rPr>
            </w:pPr>
            <w:r>
              <w:rPr>
                <w:spacing w:val="-3"/>
              </w:rPr>
              <w:t>签订日期</w:t>
            </w:r>
            <w:r>
              <w:rPr>
                <w:spacing w:val="1"/>
              </w:rPr>
              <w:t xml:space="preserve"> </w:t>
            </w:r>
            <w:r>
              <w:rPr>
                <w:spacing w:val="-6"/>
              </w:rPr>
              <w:t>（年月）</w:t>
            </w:r>
          </w:p>
        </w:tc>
      </w:tr>
      <w:tr w14:paraId="12733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35" w:type="dxa"/>
          </w:tcPr>
          <w:p w14:paraId="615B01B1">
            <w:pPr>
              <w:spacing w:line="361" w:lineRule="auto"/>
            </w:pPr>
          </w:p>
          <w:p w14:paraId="7B5CC18F">
            <w:pPr>
              <w:pStyle w:val="16"/>
              <w:spacing w:before="78" w:line="184" w:lineRule="auto"/>
              <w:ind w:left="382"/>
              <w:rPr>
                <w:rFonts w:hint="eastAsia"/>
              </w:rPr>
            </w:pPr>
            <w:r>
              <w:t>1</w:t>
            </w:r>
          </w:p>
        </w:tc>
        <w:tc>
          <w:tcPr>
            <w:tcW w:w="2035" w:type="dxa"/>
          </w:tcPr>
          <w:p w14:paraId="307A781F"/>
        </w:tc>
        <w:tc>
          <w:tcPr>
            <w:tcW w:w="3051" w:type="dxa"/>
          </w:tcPr>
          <w:p w14:paraId="655F09C3"/>
        </w:tc>
        <w:tc>
          <w:tcPr>
            <w:tcW w:w="1275" w:type="dxa"/>
          </w:tcPr>
          <w:p w14:paraId="0A066924"/>
        </w:tc>
        <w:tc>
          <w:tcPr>
            <w:tcW w:w="1705" w:type="dxa"/>
          </w:tcPr>
          <w:p w14:paraId="32FC41C0"/>
        </w:tc>
      </w:tr>
      <w:tr w14:paraId="6C04F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35" w:type="dxa"/>
          </w:tcPr>
          <w:p w14:paraId="69ABE13E">
            <w:pPr>
              <w:spacing w:line="362" w:lineRule="auto"/>
            </w:pPr>
          </w:p>
          <w:p w14:paraId="01ECEABC">
            <w:pPr>
              <w:pStyle w:val="16"/>
              <w:spacing w:before="78" w:line="183" w:lineRule="auto"/>
              <w:ind w:left="367"/>
              <w:rPr>
                <w:rFonts w:hint="eastAsia"/>
              </w:rPr>
            </w:pPr>
            <w:r>
              <w:t>2</w:t>
            </w:r>
          </w:p>
        </w:tc>
        <w:tc>
          <w:tcPr>
            <w:tcW w:w="2035" w:type="dxa"/>
          </w:tcPr>
          <w:p w14:paraId="78F5CE4A"/>
        </w:tc>
        <w:tc>
          <w:tcPr>
            <w:tcW w:w="3051" w:type="dxa"/>
          </w:tcPr>
          <w:p w14:paraId="08F7DC3B"/>
        </w:tc>
        <w:tc>
          <w:tcPr>
            <w:tcW w:w="1275" w:type="dxa"/>
          </w:tcPr>
          <w:p w14:paraId="27C88AD8"/>
        </w:tc>
        <w:tc>
          <w:tcPr>
            <w:tcW w:w="1705" w:type="dxa"/>
          </w:tcPr>
          <w:p w14:paraId="538337EA"/>
        </w:tc>
      </w:tr>
      <w:tr w14:paraId="208CB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35" w:type="dxa"/>
          </w:tcPr>
          <w:p w14:paraId="1553EC17">
            <w:pPr>
              <w:spacing w:line="362" w:lineRule="auto"/>
            </w:pPr>
          </w:p>
          <w:p w14:paraId="4F94EA39">
            <w:pPr>
              <w:pStyle w:val="16"/>
              <w:spacing w:before="78" w:line="183" w:lineRule="auto"/>
              <w:ind w:left="369"/>
              <w:rPr>
                <w:rFonts w:hint="eastAsia"/>
              </w:rPr>
            </w:pPr>
            <w:r>
              <w:t>3</w:t>
            </w:r>
          </w:p>
        </w:tc>
        <w:tc>
          <w:tcPr>
            <w:tcW w:w="2035" w:type="dxa"/>
          </w:tcPr>
          <w:p w14:paraId="1EEA6B92"/>
        </w:tc>
        <w:tc>
          <w:tcPr>
            <w:tcW w:w="3051" w:type="dxa"/>
          </w:tcPr>
          <w:p w14:paraId="222D71DE"/>
        </w:tc>
        <w:tc>
          <w:tcPr>
            <w:tcW w:w="1275" w:type="dxa"/>
          </w:tcPr>
          <w:p w14:paraId="44762378"/>
        </w:tc>
        <w:tc>
          <w:tcPr>
            <w:tcW w:w="1705" w:type="dxa"/>
          </w:tcPr>
          <w:p w14:paraId="033B99ED"/>
        </w:tc>
      </w:tr>
      <w:tr w14:paraId="6C868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835" w:type="dxa"/>
          </w:tcPr>
          <w:p w14:paraId="51973759">
            <w:pPr>
              <w:spacing w:line="327" w:lineRule="auto"/>
            </w:pPr>
          </w:p>
          <w:p w14:paraId="31332D45">
            <w:pPr>
              <w:pStyle w:val="16"/>
              <w:spacing w:before="78" w:line="377" w:lineRule="exact"/>
              <w:ind w:left="199"/>
              <w:rPr>
                <w:rFonts w:hint="eastAsia"/>
              </w:rPr>
            </w:pPr>
            <w:r>
              <w:rPr>
                <w:spacing w:val="-13"/>
                <w:position w:val="3"/>
              </w:rPr>
              <w:t>……</w:t>
            </w:r>
          </w:p>
        </w:tc>
        <w:tc>
          <w:tcPr>
            <w:tcW w:w="2035" w:type="dxa"/>
          </w:tcPr>
          <w:p w14:paraId="135C850A"/>
        </w:tc>
        <w:tc>
          <w:tcPr>
            <w:tcW w:w="3051" w:type="dxa"/>
          </w:tcPr>
          <w:p w14:paraId="5F68835C"/>
        </w:tc>
        <w:tc>
          <w:tcPr>
            <w:tcW w:w="1275" w:type="dxa"/>
          </w:tcPr>
          <w:p w14:paraId="47843923"/>
        </w:tc>
        <w:tc>
          <w:tcPr>
            <w:tcW w:w="1705" w:type="dxa"/>
          </w:tcPr>
          <w:p w14:paraId="3690CFF4"/>
        </w:tc>
      </w:tr>
    </w:tbl>
    <w:p w14:paraId="010703DF">
      <w:pPr>
        <w:pStyle w:val="10"/>
        <w:spacing w:line="250" w:lineRule="auto"/>
      </w:pPr>
    </w:p>
    <w:p w14:paraId="052C35F1">
      <w:pPr>
        <w:pStyle w:val="10"/>
        <w:spacing w:line="251" w:lineRule="auto"/>
      </w:pPr>
    </w:p>
    <w:p w14:paraId="0C1E0D50">
      <w:pPr>
        <w:spacing w:before="78" w:line="219" w:lineRule="auto"/>
        <w:ind w:left="602"/>
        <w:rPr>
          <w:rFonts w:hint="eastAsia" w:ascii="宋体" w:hAnsi="宋体" w:eastAsia="宋体" w:cs="宋体"/>
          <w:sz w:val="24"/>
          <w:szCs w:val="24"/>
          <w:lang w:eastAsia="zh-CN"/>
        </w:rPr>
      </w:pPr>
      <w:r>
        <w:rPr>
          <w:rFonts w:ascii="宋体" w:hAnsi="宋体" w:eastAsia="宋体" w:cs="宋体"/>
          <w:spacing w:val="-1"/>
          <w:sz w:val="24"/>
          <w:szCs w:val="24"/>
          <w:lang w:eastAsia="zh-CN"/>
        </w:rPr>
        <w:t>注：1、表格可扩展、修改并增加内容。</w:t>
      </w:r>
    </w:p>
    <w:p w14:paraId="77F15BDB">
      <w:pPr>
        <w:spacing w:before="78" w:line="219" w:lineRule="auto"/>
        <w:ind w:left="602"/>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 、附原合同</w:t>
      </w:r>
      <w:r>
        <w:rPr>
          <w:rFonts w:hint="eastAsia" w:ascii="宋体" w:hAnsi="宋体" w:eastAsia="宋体" w:cs="宋体"/>
          <w:spacing w:val="-1"/>
          <w:sz w:val="24"/>
          <w:szCs w:val="24"/>
          <w:lang w:eastAsia="zh-CN"/>
        </w:rPr>
        <w:t>扫描件</w:t>
      </w:r>
      <w:r>
        <w:rPr>
          <w:rFonts w:ascii="宋体" w:hAnsi="宋体" w:eastAsia="宋体" w:cs="宋体"/>
          <w:spacing w:val="-1"/>
          <w:sz w:val="24"/>
          <w:szCs w:val="24"/>
          <w:lang w:eastAsia="zh-CN"/>
        </w:rPr>
        <w:t>。</w:t>
      </w:r>
    </w:p>
    <w:p w14:paraId="015DDE6C">
      <w:pPr>
        <w:spacing w:before="78" w:line="219" w:lineRule="auto"/>
        <w:ind w:left="602"/>
        <w:rPr>
          <w:rFonts w:hint="eastAsia" w:ascii="宋体" w:hAnsi="宋体" w:eastAsia="宋体" w:cs="宋体"/>
          <w:spacing w:val="-1"/>
          <w:sz w:val="24"/>
          <w:szCs w:val="24"/>
          <w:lang w:eastAsia="zh-CN"/>
        </w:rPr>
      </w:pPr>
    </w:p>
    <w:p w14:paraId="092A96A7">
      <w:pPr>
        <w:pStyle w:val="10"/>
        <w:spacing w:line="321" w:lineRule="auto"/>
        <w:rPr>
          <w:lang w:eastAsia="zh-CN"/>
        </w:rPr>
      </w:pPr>
    </w:p>
    <w:p w14:paraId="41E227BC">
      <w:pPr>
        <w:spacing w:before="79" w:line="219" w:lineRule="auto"/>
        <w:ind w:left="4322"/>
        <w:rPr>
          <w:rFonts w:hint="eastAsia" w:ascii="宋体" w:hAnsi="宋体" w:eastAsia="宋体" w:cs="宋体"/>
          <w:sz w:val="24"/>
          <w:szCs w:val="24"/>
          <w:lang w:eastAsia="zh-CN"/>
        </w:rPr>
      </w:pPr>
      <w:r>
        <w:rPr>
          <w:rFonts w:ascii="宋体" w:hAnsi="宋体" w:eastAsia="宋体" w:cs="宋体"/>
          <w:spacing w:val="3"/>
          <w:sz w:val="24"/>
          <w:szCs w:val="24"/>
          <w:lang w:eastAsia="zh-CN"/>
        </w:rPr>
        <w:t>承揽方</w:t>
      </w:r>
      <w:r>
        <w:rPr>
          <w:rFonts w:ascii="宋体" w:hAnsi="宋体" w:eastAsia="宋体" w:cs="宋体"/>
          <w:spacing w:val="-18"/>
          <w:sz w:val="24"/>
          <w:szCs w:val="24"/>
          <w:lang w:eastAsia="zh-CN"/>
        </w:rPr>
        <w:t>：（</w:t>
      </w:r>
      <w:r>
        <w:rPr>
          <w:rFonts w:ascii="宋体" w:hAnsi="宋体" w:eastAsia="宋体" w:cs="宋体"/>
          <w:spacing w:val="3"/>
          <w:sz w:val="24"/>
          <w:szCs w:val="24"/>
          <w:lang w:eastAsia="zh-CN"/>
        </w:rPr>
        <w:t>盖单位章）</w:t>
      </w:r>
    </w:p>
    <w:p w14:paraId="1C1B3CF1">
      <w:pPr>
        <w:spacing w:before="184" w:line="219" w:lineRule="auto"/>
        <w:ind w:left="4323"/>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法定代表人或其委托代理人</w:t>
      </w:r>
      <w:r>
        <w:rPr>
          <w:rFonts w:ascii="宋体" w:hAnsi="宋体" w:eastAsia="宋体" w:cs="宋体"/>
          <w:spacing w:val="-14"/>
          <w:sz w:val="24"/>
          <w:szCs w:val="24"/>
          <w:lang w:eastAsia="zh-CN"/>
        </w:rPr>
        <w:t>：（</w:t>
      </w:r>
      <w:r>
        <w:rPr>
          <w:rFonts w:ascii="宋体" w:hAnsi="宋体" w:eastAsia="宋体" w:cs="宋体"/>
          <w:spacing w:val="1"/>
          <w:sz w:val="24"/>
          <w:szCs w:val="24"/>
          <w:lang w:eastAsia="zh-CN"/>
        </w:rPr>
        <w:t>签字）</w:t>
      </w:r>
    </w:p>
    <w:p w14:paraId="5BFD990E">
      <w:pPr>
        <w:spacing w:before="184" w:line="219" w:lineRule="auto"/>
        <w:ind w:left="4323"/>
        <w:outlineLvl w:val="2"/>
        <w:rPr>
          <w:rFonts w:hint="eastAsia" w:ascii="宋体" w:hAnsi="宋体" w:eastAsia="宋体" w:cs="宋体"/>
          <w:sz w:val="24"/>
          <w:szCs w:val="24"/>
          <w:lang w:eastAsia="zh-CN"/>
        </w:rPr>
      </w:pPr>
      <w:r>
        <w:rPr>
          <w:rFonts w:ascii="宋体" w:hAnsi="宋体" w:eastAsia="宋体" w:cs="宋体"/>
          <w:spacing w:val="-4"/>
          <w:sz w:val="24"/>
          <w:szCs w:val="24"/>
          <w:lang w:eastAsia="zh-CN"/>
        </w:rPr>
        <w:t>年月日</w:t>
      </w:r>
    </w:p>
    <w:p w14:paraId="2AE58E12">
      <w:pPr>
        <w:spacing w:line="219" w:lineRule="auto"/>
        <w:rPr>
          <w:rFonts w:hint="eastAsia" w:ascii="宋体" w:hAnsi="宋体" w:eastAsia="宋体" w:cs="宋体"/>
          <w:sz w:val="24"/>
          <w:szCs w:val="24"/>
          <w:lang w:eastAsia="zh-CN"/>
        </w:rPr>
        <w:sectPr>
          <w:footerReference r:id="rId17" w:type="default"/>
          <w:pgSz w:w="11906" w:h="16839"/>
          <w:pgMar w:top="1431" w:right="1312" w:bottom="1156" w:left="1687" w:header="0" w:footer="994" w:gutter="0"/>
          <w:cols w:space="720" w:num="1"/>
        </w:sectPr>
      </w:pPr>
    </w:p>
    <w:p w14:paraId="4388162A">
      <w:pPr>
        <w:spacing w:before="143" w:line="227" w:lineRule="auto"/>
        <w:ind w:left="124"/>
        <w:rPr>
          <w:rFonts w:hint="eastAsia" w:ascii="宋体" w:hAnsi="宋体" w:eastAsia="宋体" w:cs="宋体"/>
          <w:sz w:val="19"/>
          <w:szCs w:val="19"/>
          <w:lang w:eastAsia="zh-CN"/>
        </w:rPr>
      </w:pPr>
      <w:r>
        <w:rPr>
          <w:rFonts w:ascii="宋体" w:hAnsi="宋体" w:eastAsia="宋体" w:cs="宋体"/>
          <w:spacing w:val="2"/>
          <w:sz w:val="19"/>
          <w:szCs w:val="19"/>
          <w:lang w:eastAsia="zh-CN"/>
        </w:rPr>
        <w:t>5</w:t>
      </w:r>
      <w:r>
        <w:rPr>
          <w:rFonts w:ascii="宋体" w:hAnsi="宋体" w:eastAsia="宋体" w:cs="宋体"/>
          <w:spacing w:val="-53"/>
          <w:sz w:val="19"/>
          <w:szCs w:val="19"/>
          <w:lang w:eastAsia="zh-CN"/>
        </w:rPr>
        <w:t xml:space="preserve"> </w:t>
      </w:r>
      <w:r>
        <w:rPr>
          <w:rFonts w:ascii="宋体" w:hAnsi="宋体" w:eastAsia="宋体" w:cs="宋体"/>
          <w:spacing w:val="2"/>
          <w:sz w:val="19"/>
          <w:szCs w:val="19"/>
          <w:lang w:eastAsia="zh-CN"/>
        </w:rPr>
        <w:t>、报价表</w:t>
      </w:r>
    </w:p>
    <w:p w14:paraId="56C729FD">
      <w:pPr>
        <w:spacing w:before="295" w:line="218" w:lineRule="auto"/>
        <w:ind w:left="126"/>
        <w:rPr>
          <w:rFonts w:hint="eastAsia" w:ascii="宋体" w:hAnsi="宋体" w:eastAsia="宋体" w:cs="宋体"/>
          <w:sz w:val="24"/>
          <w:szCs w:val="24"/>
          <w:lang w:eastAsia="zh-CN"/>
        </w:rPr>
      </w:pPr>
      <w:r>
        <w:rPr>
          <w:rFonts w:ascii="宋体" w:hAnsi="宋体" w:eastAsia="宋体" w:cs="宋体"/>
          <w:b/>
          <w:bCs/>
          <w:spacing w:val="-5"/>
          <w:sz w:val="24"/>
          <w:szCs w:val="24"/>
          <w:lang w:eastAsia="zh-CN"/>
        </w:rPr>
        <w:t>5.1</w:t>
      </w:r>
      <w:r>
        <w:rPr>
          <w:rFonts w:ascii="宋体" w:hAnsi="宋体" w:eastAsia="宋体" w:cs="宋体"/>
          <w:spacing w:val="-51"/>
          <w:sz w:val="24"/>
          <w:szCs w:val="24"/>
          <w:lang w:eastAsia="zh-CN"/>
        </w:rPr>
        <w:t xml:space="preserve"> </w:t>
      </w:r>
      <w:r>
        <w:rPr>
          <w:rFonts w:ascii="宋体" w:hAnsi="宋体" w:eastAsia="宋体" w:cs="宋体"/>
          <w:b/>
          <w:bCs/>
          <w:spacing w:val="-5"/>
          <w:sz w:val="24"/>
          <w:szCs w:val="24"/>
          <w:lang w:eastAsia="zh-CN"/>
        </w:rPr>
        <w:t>报价说明：</w:t>
      </w:r>
    </w:p>
    <w:p w14:paraId="31A2BBDB">
      <w:pPr>
        <w:spacing w:before="184" w:line="218" w:lineRule="auto"/>
        <w:ind w:left="613"/>
        <w:rPr>
          <w:rFonts w:hint="eastAsia" w:ascii="宋体" w:hAnsi="宋体" w:eastAsia="宋体" w:cs="宋体"/>
          <w:sz w:val="24"/>
          <w:szCs w:val="24"/>
          <w:lang w:eastAsia="zh-CN"/>
        </w:rPr>
      </w:pPr>
      <w:r>
        <w:rPr>
          <w:rFonts w:ascii="宋体" w:hAnsi="宋体" w:eastAsia="宋体" w:cs="宋体"/>
          <w:spacing w:val="-1"/>
          <w:sz w:val="24"/>
          <w:szCs w:val="24"/>
          <w:lang w:eastAsia="zh-CN"/>
        </w:rPr>
        <w:t>（1）报价表应按本</w:t>
      </w:r>
      <w:r>
        <w:rPr>
          <w:rFonts w:hint="eastAsia" w:ascii="宋体" w:hAnsi="宋体" w:eastAsia="宋体" w:cs="宋体"/>
          <w:spacing w:val="-1"/>
          <w:sz w:val="24"/>
          <w:szCs w:val="24"/>
          <w:lang w:eastAsia="zh-CN"/>
        </w:rPr>
        <w:t>采购</w:t>
      </w:r>
      <w:r>
        <w:rPr>
          <w:rFonts w:ascii="宋体" w:hAnsi="宋体" w:eastAsia="宋体" w:cs="宋体"/>
          <w:spacing w:val="-1"/>
          <w:sz w:val="24"/>
          <w:szCs w:val="24"/>
          <w:lang w:eastAsia="zh-CN"/>
        </w:rPr>
        <w:t>文件规定的格式填写。</w:t>
      </w:r>
    </w:p>
    <w:p w14:paraId="4B0D9E72">
      <w:pPr>
        <w:spacing w:before="184" w:line="218" w:lineRule="auto"/>
        <w:ind w:left="613"/>
        <w:rPr>
          <w:rFonts w:hint="eastAsia" w:ascii="宋体" w:hAnsi="宋体" w:eastAsia="宋体" w:cs="宋体"/>
          <w:sz w:val="24"/>
          <w:szCs w:val="24"/>
          <w:lang w:eastAsia="zh-CN"/>
        </w:rPr>
      </w:pPr>
      <w:r>
        <w:rPr>
          <w:rFonts w:ascii="宋体" w:hAnsi="宋体" w:eastAsia="宋体" w:cs="宋体"/>
          <w:spacing w:val="-2"/>
          <w:sz w:val="24"/>
          <w:szCs w:val="24"/>
          <w:lang w:eastAsia="zh-CN"/>
        </w:rPr>
        <w:t>（2）报价币种为人民币。</w:t>
      </w:r>
    </w:p>
    <w:p w14:paraId="648445BE">
      <w:pPr>
        <w:spacing w:before="184" w:line="218" w:lineRule="auto"/>
        <w:ind w:left="613"/>
        <w:rPr>
          <w:rFonts w:hint="eastAsia" w:ascii="宋体" w:hAnsi="宋体" w:eastAsia="宋体" w:cs="宋体"/>
          <w:sz w:val="24"/>
          <w:szCs w:val="24"/>
          <w:lang w:eastAsia="zh-CN"/>
        </w:rPr>
      </w:pPr>
      <w:r>
        <w:rPr>
          <w:rFonts w:ascii="宋体" w:hAnsi="宋体" w:eastAsia="宋体" w:cs="宋体"/>
          <w:spacing w:val="-1"/>
          <w:sz w:val="24"/>
          <w:szCs w:val="24"/>
          <w:lang w:eastAsia="zh-CN"/>
        </w:rPr>
        <w:t>（3）如果按单价计算的结果与总价不一致，以单价为准修正总价。</w:t>
      </w:r>
    </w:p>
    <w:p w14:paraId="41746B0E">
      <w:pPr>
        <w:spacing w:before="184" w:line="290" w:lineRule="auto"/>
        <w:ind w:left="122" w:right="655" w:firstLine="491"/>
        <w:rPr>
          <w:rFonts w:hint="eastAsia" w:ascii="宋体" w:hAnsi="宋体" w:eastAsia="宋体" w:cs="宋体"/>
          <w:sz w:val="24"/>
          <w:szCs w:val="24"/>
          <w:lang w:eastAsia="zh-CN"/>
        </w:rPr>
      </w:pPr>
      <w:r>
        <w:rPr>
          <w:rFonts w:ascii="宋体" w:hAnsi="宋体" w:eastAsia="宋体" w:cs="宋体"/>
          <w:spacing w:val="-1"/>
          <w:sz w:val="24"/>
          <w:szCs w:val="24"/>
          <w:lang w:eastAsia="zh-CN"/>
        </w:rPr>
        <w:t>（4）报价清单中有计算或汇总中的算术错误时，将按</w:t>
      </w:r>
      <w:r>
        <w:rPr>
          <w:rFonts w:hint="eastAsia" w:ascii="宋体" w:hAnsi="宋体" w:eastAsia="宋体" w:cs="宋体"/>
          <w:spacing w:val="-1"/>
          <w:sz w:val="24"/>
          <w:szCs w:val="24"/>
          <w:lang w:eastAsia="zh-CN"/>
        </w:rPr>
        <w:t>谈判</w:t>
      </w:r>
      <w:r>
        <w:rPr>
          <w:rFonts w:ascii="宋体" w:hAnsi="宋体" w:eastAsia="宋体" w:cs="宋体"/>
          <w:spacing w:val="-1"/>
          <w:sz w:val="24"/>
          <w:szCs w:val="24"/>
          <w:lang w:eastAsia="zh-CN"/>
        </w:rPr>
        <w:t>须知中有关规定</w:t>
      </w:r>
      <w:r>
        <w:rPr>
          <w:rFonts w:ascii="宋体" w:hAnsi="宋体" w:eastAsia="宋体" w:cs="宋体"/>
          <w:spacing w:val="11"/>
          <w:sz w:val="24"/>
          <w:szCs w:val="24"/>
          <w:lang w:eastAsia="zh-CN"/>
        </w:rPr>
        <w:t xml:space="preserve"> </w:t>
      </w:r>
      <w:r>
        <w:rPr>
          <w:rFonts w:ascii="宋体" w:hAnsi="宋体" w:eastAsia="宋体" w:cs="宋体"/>
          <w:spacing w:val="-4"/>
          <w:sz w:val="24"/>
          <w:szCs w:val="24"/>
          <w:lang w:eastAsia="zh-CN"/>
        </w:rPr>
        <w:t>执行。</w:t>
      </w:r>
    </w:p>
    <w:p w14:paraId="2A3BDA8B">
      <w:pPr>
        <w:spacing w:before="182" w:line="290" w:lineRule="auto"/>
        <w:ind w:left="135" w:right="655" w:firstLine="478"/>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（5）报价中包含</w:t>
      </w:r>
      <w:r>
        <w:rPr>
          <w:rFonts w:hint="eastAsia" w:ascii="宋体" w:hAnsi="宋体" w:eastAsia="宋体" w:cs="宋体"/>
          <w:color w:val="auto"/>
          <w:spacing w:val="-1"/>
          <w:sz w:val="24"/>
          <w:szCs w:val="24"/>
          <w:lang w:eastAsia="zh-CN"/>
        </w:rPr>
        <w:t>专家评审、用印代办、测绘、文印、评估评价、专家评审、检测、监测、交通费等不动产权证证办理产生的全过程费用</w:t>
      </w:r>
      <w:r>
        <w:rPr>
          <w:rFonts w:ascii="宋体" w:hAnsi="宋体" w:eastAsia="宋体" w:cs="宋体"/>
          <w:color w:val="auto"/>
          <w:spacing w:val="-2"/>
          <w:sz w:val="24"/>
          <w:szCs w:val="24"/>
          <w:lang w:eastAsia="zh-CN"/>
        </w:rPr>
        <w:t>。</w:t>
      </w:r>
    </w:p>
    <w:p w14:paraId="553BD3E5">
      <w:pPr>
        <w:spacing w:before="182" w:line="290" w:lineRule="auto"/>
        <w:ind w:left="135" w:right="655" w:firstLine="478"/>
        <w:rPr>
          <w:rFonts w:ascii="宋体" w:hAnsi="宋体" w:eastAsia="宋体" w:cs="宋体"/>
          <w:color w:val="auto"/>
          <w:spacing w:val="-1"/>
          <w:sz w:val="24"/>
          <w:szCs w:val="24"/>
          <w:lang w:eastAsia="zh-CN"/>
        </w:rPr>
      </w:pPr>
      <w:r>
        <w:rPr>
          <w:rFonts w:ascii="宋体" w:hAnsi="宋体" w:eastAsia="宋体" w:cs="宋体"/>
          <w:spacing w:val="-1"/>
          <w:sz w:val="24"/>
          <w:szCs w:val="24"/>
          <w:lang w:eastAsia="zh-CN"/>
        </w:rPr>
        <w:t>（</w:t>
      </w:r>
      <w:r>
        <w:rPr>
          <w:rFonts w:ascii="宋体" w:hAnsi="宋体" w:eastAsia="宋体" w:cs="宋体"/>
          <w:color w:val="auto"/>
          <w:spacing w:val="-1"/>
          <w:sz w:val="24"/>
          <w:szCs w:val="24"/>
          <w:lang w:eastAsia="zh-CN"/>
        </w:rPr>
        <w:t>6）报价为含增值税专用发票价格（以人民币报价的方式）。</w:t>
      </w:r>
    </w:p>
    <w:p w14:paraId="782B2ABB">
      <w:pPr>
        <w:spacing w:before="182" w:line="290" w:lineRule="auto"/>
        <w:ind w:left="135" w:right="655" w:firstLine="478"/>
        <w:rPr>
          <w:rFonts w:hint="default"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7</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报价表中报价为0元的视为赠送服务。</w:t>
      </w:r>
    </w:p>
    <w:p w14:paraId="02F8848D">
      <w:pPr>
        <w:spacing w:before="78" w:line="218" w:lineRule="auto"/>
        <w:ind w:left="126"/>
        <w:rPr>
          <w:rFonts w:hint="eastAsia" w:ascii="宋体" w:hAnsi="宋体" w:eastAsia="宋体" w:cs="宋体"/>
          <w:b/>
          <w:bCs/>
          <w:spacing w:val="-6"/>
          <w:sz w:val="24"/>
          <w:szCs w:val="24"/>
          <w:lang w:eastAsia="zh-CN"/>
        </w:rPr>
      </w:pPr>
      <w:r>
        <w:rPr>
          <w:rFonts w:ascii="宋体" w:hAnsi="宋体" w:eastAsia="宋体" w:cs="宋体"/>
          <w:b/>
          <w:bCs/>
          <w:spacing w:val="-6"/>
          <w:sz w:val="24"/>
          <w:szCs w:val="24"/>
        </w:rPr>
        <w:t>5.2</w:t>
      </w:r>
      <w:r>
        <w:rPr>
          <w:rFonts w:ascii="宋体" w:hAnsi="宋体" w:eastAsia="宋体" w:cs="宋体"/>
          <w:spacing w:val="-50"/>
          <w:sz w:val="24"/>
          <w:szCs w:val="24"/>
        </w:rPr>
        <w:t xml:space="preserve"> </w:t>
      </w:r>
      <w:r>
        <w:rPr>
          <w:rFonts w:ascii="宋体" w:hAnsi="宋体" w:eastAsia="宋体" w:cs="宋体"/>
          <w:b/>
          <w:bCs/>
          <w:spacing w:val="-6"/>
          <w:sz w:val="24"/>
          <w:szCs w:val="24"/>
        </w:rPr>
        <w:t>报价表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2616"/>
        <w:gridCol w:w="1020"/>
        <w:gridCol w:w="759"/>
        <w:gridCol w:w="537"/>
        <w:gridCol w:w="739"/>
        <w:gridCol w:w="2011"/>
      </w:tblGrid>
      <w:tr w14:paraId="2596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E6E1EA4">
            <w:pPr>
              <w:widowControl w:val="0"/>
              <w:kinsoku/>
              <w:autoSpaceDE/>
              <w:autoSpaceDN/>
              <w:adjustRightInd/>
              <w:snapToGrid/>
              <w:jc w:val="center"/>
              <w:textAlignment w:val="auto"/>
              <w:rPr>
                <w:rFonts w:ascii="仿宋_GB2312" w:hAnsi="宋体" w:eastAsia="仿宋_GB2312" w:cs="仿宋"/>
                <w:b/>
                <w:bCs/>
                <w:snapToGrid/>
                <w:color w:val="auto"/>
                <w:kern w:val="2"/>
                <w:sz w:val="20"/>
                <w:szCs w:val="20"/>
                <w:lang w:eastAsia="zh-CN"/>
              </w:rPr>
            </w:pPr>
            <w:r>
              <w:rPr>
                <w:rFonts w:ascii="仿宋_GB2312" w:hAnsi="宋体" w:eastAsia="仿宋_GB2312" w:cs="仿宋"/>
                <w:b/>
                <w:bCs/>
                <w:snapToGrid/>
                <w:color w:val="auto"/>
                <w:kern w:val="2"/>
                <w:sz w:val="20"/>
                <w:szCs w:val="20"/>
                <w:lang w:eastAsia="zh-CN"/>
              </w:rPr>
              <w:t>序号</w:t>
            </w:r>
          </w:p>
        </w:tc>
        <w:tc>
          <w:tcPr>
            <w:tcW w:w="0" w:type="auto"/>
            <w:vAlign w:val="center"/>
          </w:tcPr>
          <w:p w14:paraId="019A29C3">
            <w:pPr>
              <w:widowControl w:val="0"/>
              <w:kinsoku/>
              <w:autoSpaceDE/>
              <w:autoSpaceDN/>
              <w:adjustRightInd/>
              <w:snapToGrid/>
              <w:jc w:val="center"/>
              <w:textAlignment w:val="auto"/>
              <w:rPr>
                <w:rFonts w:ascii="仿宋_GB2312" w:hAnsi="宋体" w:eastAsia="仿宋_GB2312" w:cs="仿宋"/>
                <w:b/>
                <w:bCs/>
                <w:snapToGrid/>
                <w:color w:val="auto"/>
                <w:kern w:val="2"/>
                <w:sz w:val="20"/>
                <w:szCs w:val="20"/>
                <w:lang w:eastAsia="zh-CN"/>
              </w:rPr>
            </w:pPr>
            <w:r>
              <w:rPr>
                <w:rFonts w:ascii="仿宋_GB2312" w:hAnsi="宋体" w:eastAsia="仿宋_GB2312" w:cs="仿宋"/>
                <w:b/>
                <w:bCs/>
                <w:snapToGrid/>
                <w:color w:val="auto"/>
                <w:kern w:val="2"/>
                <w:sz w:val="20"/>
                <w:szCs w:val="20"/>
                <w:lang w:eastAsia="zh-CN"/>
              </w:rPr>
              <w:t>服务名称</w:t>
            </w:r>
          </w:p>
        </w:tc>
        <w:tc>
          <w:tcPr>
            <w:tcW w:w="0" w:type="auto"/>
            <w:vAlign w:val="center"/>
          </w:tcPr>
          <w:p w14:paraId="1240C974">
            <w:pPr>
              <w:widowControl w:val="0"/>
              <w:kinsoku/>
              <w:autoSpaceDE/>
              <w:autoSpaceDN/>
              <w:adjustRightInd/>
              <w:snapToGrid/>
              <w:jc w:val="center"/>
              <w:textAlignment w:val="auto"/>
              <w:rPr>
                <w:rFonts w:ascii="仿宋_GB2312" w:hAnsi="宋体" w:eastAsia="仿宋_GB2312" w:cs="仿宋"/>
                <w:b/>
                <w:bCs/>
                <w:snapToGrid/>
                <w:color w:val="auto"/>
                <w:kern w:val="2"/>
                <w:sz w:val="20"/>
                <w:szCs w:val="20"/>
                <w:lang w:eastAsia="zh-CN"/>
              </w:rPr>
            </w:pPr>
            <w:r>
              <w:rPr>
                <w:rFonts w:ascii="仿宋_GB2312" w:hAnsi="宋体" w:eastAsia="仿宋_GB2312" w:cs="仿宋"/>
                <w:b/>
                <w:bCs/>
                <w:snapToGrid/>
                <w:color w:val="auto"/>
                <w:kern w:val="2"/>
                <w:sz w:val="20"/>
                <w:szCs w:val="20"/>
                <w:lang w:eastAsia="zh-CN"/>
              </w:rPr>
              <w:t>项目信息</w:t>
            </w:r>
          </w:p>
        </w:tc>
        <w:tc>
          <w:tcPr>
            <w:tcW w:w="759" w:type="dxa"/>
            <w:vAlign w:val="center"/>
          </w:tcPr>
          <w:p w14:paraId="0ACF4F75">
            <w:pPr>
              <w:widowControl w:val="0"/>
              <w:kinsoku/>
              <w:autoSpaceDE/>
              <w:autoSpaceDN/>
              <w:adjustRightInd/>
              <w:snapToGrid/>
              <w:jc w:val="center"/>
              <w:textAlignment w:val="auto"/>
              <w:rPr>
                <w:rFonts w:ascii="仿宋_GB2312" w:hAnsi="宋体" w:eastAsia="仿宋_GB2312" w:cs="仿宋"/>
                <w:b/>
                <w:bCs/>
                <w:snapToGrid/>
                <w:color w:val="auto"/>
                <w:kern w:val="2"/>
                <w:sz w:val="20"/>
                <w:szCs w:val="20"/>
                <w:lang w:eastAsia="zh-CN"/>
              </w:rPr>
            </w:pPr>
            <w:r>
              <w:rPr>
                <w:rFonts w:hint="eastAsia" w:ascii="仿宋_GB2312" w:hAnsi="宋体" w:eastAsia="仿宋_GB2312" w:cs="仿宋"/>
                <w:b/>
                <w:bCs/>
                <w:snapToGrid/>
                <w:color w:val="auto"/>
                <w:kern w:val="2"/>
                <w:sz w:val="20"/>
                <w:szCs w:val="20"/>
                <w:lang w:eastAsia="zh-CN"/>
              </w:rPr>
              <w:t>不含税价</w:t>
            </w:r>
          </w:p>
        </w:tc>
        <w:tc>
          <w:tcPr>
            <w:tcW w:w="537" w:type="dxa"/>
            <w:vAlign w:val="center"/>
          </w:tcPr>
          <w:p w14:paraId="4E27F101">
            <w:pPr>
              <w:widowControl w:val="0"/>
              <w:kinsoku/>
              <w:autoSpaceDE/>
              <w:autoSpaceDN/>
              <w:adjustRightInd/>
              <w:snapToGrid/>
              <w:jc w:val="center"/>
              <w:textAlignment w:val="auto"/>
              <w:rPr>
                <w:rFonts w:ascii="仿宋_GB2312" w:hAnsi="宋体" w:eastAsia="仿宋_GB2312" w:cs="仿宋"/>
                <w:b/>
                <w:bCs/>
                <w:snapToGrid/>
                <w:color w:val="auto"/>
                <w:kern w:val="2"/>
                <w:sz w:val="20"/>
                <w:szCs w:val="20"/>
                <w:lang w:eastAsia="zh-CN"/>
              </w:rPr>
            </w:pPr>
            <w:r>
              <w:rPr>
                <w:rFonts w:hint="eastAsia" w:ascii="仿宋_GB2312" w:hAnsi="宋体" w:eastAsia="仿宋_GB2312" w:cs="仿宋"/>
                <w:b/>
                <w:bCs/>
                <w:snapToGrid/>
                <w:color w:val="auto"/>
                <w:kern w:val="2"/>
                <w:sz w:val="20"/>
                <w:szCs w:val="20"/>
                <w:lang w:eastAsia="zh-CN"/>
              </w:rPr>
              <w:t>税率</w:t>
            </w:r>
          </w:p>
        </w:tc>
        <w:tc>
          <w:tcPr>
            <w:tcW w:w="739" w:type="dxa"/>
            <w:vAlign w:val="center"/>
          </w:tcPr>
          <w:p w14:paraId="0450AA00">
            <w:pPr>
              <w:widowControl w:val="0"/>
              <w:kinsoku/>
              <w:autoSpaceDE/>
              <w:autoSpaceDN/>
              <w:adjustRightInd/>
              <w:snapToGrid/>
              <w:jc w:val="center"/>
              <w:textAlignment w:val="auto"/>
              <w:rPr>
                <w:rFonts w:ascii="仿宋_GB2312" w:hAnsi="宋体" w:eastAsia="仿宋_GB2312" w:cs="仿宋"/>
                <w:b/>
                <w:bCs/>
                <w:snapToGrid/>
                <w:color w:val="auto"/>
                <w:kern w:val="2"/>
                <w:sz w:val="20"/>
                <w:szCs w:val="20"/>
                <w:lang w:eastAsia="zh-CN"/>
              </w:rPr>
            </w:pPr>
            <w:r>
              <w:rPr>
                <w:rFonts w:hint="eastAsia" w:ascii="仿宋_GB2312" w:hAnsi="宋体" w:eastAsia="仿宋_GB2312" w:cs="仿宋"/>
                <w:b/>
                <w:bCs/>
                <w:snapToGrid/>
                <w:color w:val="auto"/>
                <w:kern w:val="2"/>
                <w:sz w:val="20"/>
                <w:szCs w:val="20"/>
                <w:lang w:eastAsia="zh-CN"/>
              </w:rPr>
              <w:t>含税总价</w:t>
            </w:r>
          </w:p>
        </w:tc>
        <w:tc>
          <w:tcPr>
            <w:tcW w:w="2011" w:type="dxa"/>
          </w:tcPr>
          <w:p w14:paraId="0E1BA0BE">
            <w:pPr>
              <w:widowControl w:val="0"/>
              <w:kinsoku/>
              <w:autoSpaceDE/>
              <w:autoSpaceDN/>
              <w:adjustRightInd/>
              <w:snapToGrid/>
              <w:jc w:val="center"/>
              <w:textAlignment w:val="auto"/>
              <w:rPr>
                <w:rFonts w:hint="eastAsia" w:ascii="仿宋_GB2312" w:hAnsi="宋体" w:eastAsia="仿宋_GB2312" w:cs="仿宋"/>
                <w:b/>
                <w:bCs/>
                <w:snapToGrid/>
                <w:color w:val="auto"/>
                <w:kern w:val="2"/>
                <w:sz w:val="20"/>
                <w:szCs w:val="20"/>
                <w:lang w:eastAsia="zh-CN"/>
              </w:rPr>
            </w:pPr>
            <w:r>
              <w:rPr>
                <w:rFonts w:hint="eastAsia" w:ascii="仿宋_GB2312" w:hAnsi="宋体" w:eastAsia="仿宋_GB2312" w:cs="仿宋"/>
                <w:b/>
                <w:bCs/>
                <w:snapToGrid/>
                <w:color w:val="auto"/>
                <w:kern w:val="2"/>
                <w:sz w:val="20"/>
                <w:szCs w:val="20"/>
                <w:lang w:eastAsia="zh-CN"/>
              </w:rPr>
              <w:t>完成时限</w:t>
            </w:r>
            <w:r>
              <w:rPr>
                <w:rFonts w:ascii="仿宋_GB2312" w:hAnsi="宋体" w:eastAsia="仿宋_GB2312" w:cs="仿宋"/>
                <w:b/>
                <w:bCs/>
                <w:snapToGrid/>
                <w:color w:val="auto"/>
                <w:kern w:val="2"/>
                <w:sz w:val="20"/>
                <w:szCs w:val="20"/>
                <w:lang w:eastAsia="zh-CN"/>
              </w:rPr>
              <w:br w:type="textWrapping"/>
            </w:r>
            <w:r>
              <w:rPr>
                <w:rFonts w:hint="eastAsia" w:ascii="仿宋_GB2312" w:hAnsi="宋体" w:eastAsia="仿宋_GB2312" w:cs="仿宋"/>
                <w:b/>
                <w:bCs/>
                <w:snapToGrid/>
                <w:color w:val="auto"/>
                <w:kern w:val="2"/>
                <w:sz w:val="20"/>
                <w:szCs w:val="20"/>
                <w:lang w:eastAsia="zh-CN"/>
              </w:rPr>
              <w:t>（例如：2026年xx月xx日）</w:t>
            </w:r>
          </w:p>
        </w:tc>
      </w:tr>
      <w:tr w14:paraId="474E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7EC1D95">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w:t>
            </w:r>
          </w:p>
        </w:tc>
        <w:tc>
          <w:tcPr>
            <w:tcW w:w="0" w:type="auto"/>
            <w:vAlign w:val="center"/>
          </w:tcPr>
          <w:p w14:paraId="583795D9">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基础沉降观测</w:t>
            </w:r>
          </w:p>
        </w:tc>
        <w:tc>
          <w:tcPr>
            <w:tcW w:w="0" w:type="auto"/>
            <w:vAlign w:val="center"/>
          </w:tcPr>
          <w:p w14:paraId="677C92ED">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12处</w:t>
            </w:r>
          </w:p>
        </w:tc>
        <w:tc>
          <w:tcPr>
            <w:tcW w:w="759" w:type="dxa"/>
            <w:vAlign w:val="center"/>
          </w:tcPr>
          <w:p w14:paraId="311D79EC">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537" w:type="dxa"/>
            <w:vMerge w:val="restart"/>
            <w:vAlign w:val="center"/>
          </w:tcPr>
          <w:p w14:paraId="52DB14D2">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739" w:type="dxa"/>
            <w:vAlign w:val="center"/>
          </w:tcPr>
          <w:p w14:paraId="39BA9E12">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6F705088">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r w14:paraId="658A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AF1A232">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2</w:t>
            </w:r>
          </w:p>
        </w:tc>
        <w:tc>
          <w:tcPr>
            <w:tcW w:w="0" w:type="auto"/>
            <w:vMerge w:val="restart"/>
            <w:vAlign w:val="center"/>
          </w:tcPr>
          <w:p w14:paraId="62E827BC">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绿色建筑评估</w:t>
            </w:r>
          </w:p>
          <w:p w14:paraId="7F4953C0">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节能验收</w:t>
            </w:r>
          </w:p>
        </w:tc>
        <w:tc>
          <w:tcPr>
            <w:tcW w:w="0" w:type="auto"/>
            <w:vAlign w:val="center"/>
          </w:tcPr>
          <w:p w14:paraId="3B1EE1A4">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1幢</w:t>
            </w:r>
          </w:p>
        </w:tc>
        <w:tc>
          <w:tcPr>
            <w:tcW w:w="759" w:type="dxa"/>
            <w:vAlign w:val="center"/>
          </w:tcPr>
          <w:p w14:paraId="2AC311D8">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537" w:type="dxa"/>
            <w:vMerge w:val="continue"/>
            <w:vAlign w:val="center"/>
          </w:tcPr>
          <w:p w14:paraId="189046F7">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739" w:type="dxa"/>
            <w:vAlign w:val="center"/>
          </w:tcPr>
          <w:p w14:paraId="71FF2DBF">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0100EC6E">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r w14:paraId="1AB1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C870C06">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3</w:t>
            </w:r>
          </w:p>
        </w:tc>
        <w:tc>
          <w:tcPr>
            <w:tcW w:w="0" w:type="auto"/>
            <w:vMerge w:val="continue"/>
            <w:vAlign w:val="center"/>
          </w:tcPr>
          <w:p w14:paraId="03E514C1">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0" w:type="auto"/>
            <w:vAlign w:val="center"/>
          </w:tcPr>
          <w:p w14:paraId="0659EA09">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1幢</w:t>
            </w:r>
          </w:p>
        </w:tc>
        <w:tc>
          <w:tcPr>
            <w:tcW w:w="759" w:type="dxa"/>
            <w:vAlign w:val="center"/>
          </w:tcPr>
          <w:p w14:paraId="42741E68">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537" w:type="dxa"/>
            <w:vMerge w:val="continue"/>
            <w:vAlign w:val="center"/>
          </w:tcPr>
          <w:p w14:paraId="7BBF4C07">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739" w:type="dxa"/>
            <w:vAlign w:val="center"/>
          </w:tcPr>
          <w:p w14:paraId="74D496FC">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5314B6FA">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r w14:paraId="33B9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BB8C592">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4</w:t>
            </w:r>
          </w:p>
        </w:tc>
        <w:tc>
          <w:tcPr>
            <w:tcW w:w="0" w:type="auto"/>
            <w:vMerge w:val="restart"/>
            <w:vAlign w:val="center"/>
          </w:tcPr>
          <w:p w14:paraId="1A8032EE">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竣工档案整编及归档</w:t>
            </w:r>
          </w:p>
          <w:p w14:paraId="432E937A">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p w14:paraId="6CDC7FF1">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档案合格证办理</w:t>
            </w:r>
          </w:p>
          <w:p w14:paraId="62252B79">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p w14:paraId="4701A297">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结算决算工程款支付备案</w:t>
            </w:r>
          </w:p>
        </w:tc>
        <w:tc>
          <w:tcPr>
            <w:tcW w:w="0" w:type="auto"/>
            <w:vAlign w:val="center"/>
          </w:tcPr>
          <w:p w14:paraId="24C74855">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12项</w:t>
            </w:r>
          </w:p>
        </w:tc>
        <w:tc>
          <w:tcPr>
            <w:tcW w:w="759" w:type="dxa"/>
            <w:vAlign w:val="center"/>
          </w:tcPr>
          <w:p w14:paraId="0C2EB7AE">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537" w:type="dxa"/>
            <w:vMerge w:val="continue"/>
            <w:vAlign w:val="center"/>
          </w:tcPr>
          <w:p w14:paraId="774936AB">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739" w:type="dxa"/>
            <w:vAlign w:val="center"/>
          </w:tcPr>
          <w:p w14:paraId="4EC3419F">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4348D277">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r w14:paraId="664D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652DD61A">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5</w:t>
            </w:r>
          </w:p>
        </w:tc>
        <w:tc>
          <w:tcPr>
            <w:tcW w:w="0" w:type="auto"/>
            <w:vMerge w:val="continue"/>
            <w:vAlign w:val="center"/>
          </w:tcPr>
          <w:p w14:paraId="2A7B7E09">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0" w:type="auto"/>
            <w:vAlign w:val="center"/>
          </w:tcPr>
          <w:p w14:paraId="5E9EE9E6">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1项</w:t>
            </w:r>
          </w:p>
        </w:tc>
        <w:tc>
          <w:tcPr>
            <w:tcW w:w="759" w:type="dxa"/>
            <w:vAlign w:val="center"/>
          </w:tcPr>
          <w:p w14:paraId="117FF31A">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537" w:type="dxa"/>
            <w:vMerge w:val="continue"/>
            <w:vAlign w:val="center"/>
          </w:tcPr>
          <w:p w14:paraId="749DD80D">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739" w:type="dxa"/>
            <w:vAlign w:val="center"/>
          </w:tcPr>
          <w:p w14:paraId="66765FFC">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48D3344C">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r w14:paraId="0E35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96CF5CA">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6</w:t>
            </w:r>
          </w:p>
        </w:tc>
        <w:tc>
          <w:tcPr>
            <w:tcW w:w="0" w:type="auto"/>
            <w:vMerge w:val="continue"/>
            <w:vAlign w:val="center"/>
          </w:tcPr>
          <w:p w14:paraId="241E2685">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0" w:type="auto"/>
            <w:vAlign w:val="center"/>
          </w:tcPr>
          <w:p w14:paraId="33B87184">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1项</w:t>
            </w:r>
          </w:p>
        </w:tc>
        <w:tc>
          <w:tcPr>
            <w:tcW w:w="759" w:type="dxa"/>
            <w:vAlign w:val="center"/>
          </w:tcPr>
          <w:p w14:paraId="45E7AD72">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537" w:type="dxa"/>
            <w:vMerge w:val="continue"/>
            <w:vAlign w:val="center"/>
          </w:tcPr>
          <w:p w14:paraId="63F5B5BE">
            <w:pPr>
              <w:widowControl w:val="0"/>
              <w:kinsoku/>
              <w:autoSpaceDE/>
              <w:autoSpaceDN/>
              <w:adjustRightInd/>
              <w:snapToGrid/>
              <w:jc w:val="center"/>
              <w:textAlignment w:val="auto"/>
              <w:rPr>
                <w:rFonts w:ascii="仿宋_GB2312" w:hAnsi="宋体" w:eastAsia="仿宋_GB2312" w:cs="仿宋"/>
                <w:b/>
                <w:bCs/>
                <w:snapToGrid/>
                <w:color w:val="auto"/>
                <w:kern w:val="2"/>
                <w:sz w:val="20"/>
                <w:szCs w:val="20"/>
                <w:lang w:eastAsia="zh-CN"/>
              </w:rPr>
            </w:pPr>
          </w:p>
        </w:tc>
        <w:tc>
          <w:tcPr>
            <w:tcW w:w="739" w:type="dxa"/>
            <w:vAlign w:val="center"/>
          </w:tcPr>
          <w:p w14:paraId="644A373A">
            <w:pPr>
              <w:widowControl w:val="0"/>
              <w:kinsoku/>
              <w:autoSpaceDE/>
              <w:autoSpaceDN/>
              <w:adjustRightInd/>
              <w:snapToGrid/>
              <w:jc w:val="center"/>
              <w:textAlignment w:val="auto"/>
              <w:rPr>
                <w:rFonts w:ascii="仿宋_GB2312" w:hAnsi="宋体" w:eastAsia="仿宋_GB2312" w:cs="仿宋"/>
                <w:b/>
                <w:bCs/>
                <w:snapToGrid/>
                <w:color w:val="auto"/>
                <w:kern w:val="2"/>
                <w:sz w:val="20"/>
                <w:szCs w:val="20"/>
                <w:lang w:eastAsia="zh-CN"/>
              </w:rPr>
            </w:pPr>
          </w:p>
        </w:tc>
        <w:tc>
          <w:tcPr>
            <w:tcW w:w="2011" w:type="dxa"/>
          </w:tcPr>
          <w:p w14:paraId="72A810A7">
            <w:pPr>
              <w:widowControl w:val="0"/>
              <w:kinsoku/>
              <w:autoSpaceDE/>
              <w:autoSpaceDN/>
              <w:adjustRightInd/>
              <w:snapToGrid/>
              <w:jc w:val="center"/>
              <w:textAlignment w:val="auto"/>
              <w:rPr>
                <w:rFonts w:ascii="仿宋_GB2312" w:hAnsi="宋体" w:eastAsia="仿宋_GB2312" w:cs="仿宋"/>
                <w:b/>
                <w:bCs/>
                <w:snapToGrid/>
                <w:color w:val="auto"/>
                <w:kern w:val="2"/>
                <w:sz w:val="20"/>
                <w:szCs w:val="20"/>
                <w:lang w:eastAsia="zh-CN"/>
              </w:rPr>
            </w:pPr>
          </w:p>
        </w:tc>
      </w:tr>
      <w:tr w14:paraId="1ACC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95E8AC9">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7</w:t>
            </w:r>
          </w:p>
        </w:tc>
        <w:tc>
          <w:tcPr>
            <w:tcW w:w="0" w:type="auto"/>
            <w:vAlign w:val="center"/>
          </w:tcPr>
          <w:p w14:paraId="7AFF269E">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水土保持验收代办</w:t>
            </w:r>
          </w:p>
        </w:tc>
        <w:tc>
          <w:tcPr>
            <w:tcW w:w="0" w:type="auto"/>
            <w:vAlign w:val="center"/>
          </w:tcPr>
          <w:p w14:paraId="2979874B">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1项</w:t>
            </w:r>
          </w:p>
        </w:tc>
        <w:tc>
          <w:tcPr>
            <w:tcW w:w="759" w:type="dxa"/>
            <w:vAlign w:val="center"/>
          </w:tcPr>
          <w:p w14:paraId="36480085">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537" w:type="dxa"/>
            <w:vMerge w:val="continue"/>
            <w:vAlign w:val="center"/>
          </w:tcPr>
          <w:p w14:paraId="0348B19B">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739" w:type="dxa"/>
            <w:vAlign w:val="center"/>
          </w:tcPr>
          <w:p w14:paraId="16D23F22">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277BB131">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r w14:paraId="6857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B362E5A">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8</w:t>
            </w:r>
          </w:p>
        </w:tc>
        <w:tc>
          <w:tcPr>
            <w:tcW w:w="0" w:type="auto"/>
            <w:vMerge w:val="restart"/>
            <w:vAlign w:val="center"/>
          </w:tcPr>
          <w:p w14:paraId="289D0D96">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竣工规划核实代办</w:t>
            </w:r>
          </w:p>
          <w:p w14:paraId="2C1EF3A2">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p w14:paraId="3A7553E9">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房产实测成果备案代办</w:t>
            </w:r>
          </w:p>
          <w:p w14:paraId="4220E51D">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p w14:paraId="030270B7">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综合管线测绘</w:t>
            </w:r>
          </w:p>
        </w:tc>
        <w:tc>
          <w:tcPr>
            <w:tcW w:w="0" w:type="auto"/>
            <w:vAlign w:val="center"/>
          </w:tcPr>
          <w:p w14:paraId="0FAAD488">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1项</w:t>
            </w:r>
          </w:p>
        </w:tc>
        <w:tc>
          <w:tcPr>
            <w:tcW w:w="759" w:type="dxa"/>
            <w:vAlign w:val="center"/>
          </w:tcPr>
          <w:p w14:paraId="27A813CB">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537" w:type="dxa"/>
            <w:vMerge w:val="continue"/>
            <w:vAlign w:val="center"/>
          </w:tcPr>
          <w:p w14:paraId="760C0791">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739" w:type="dxa"/>
            <w:vAlign w:val="center"/>
          </w:tcPr>
          <w:p w14:paraId="468B480D">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4D113EDA">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r w14:paraId="1B56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19E865E">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9</w:t>
            </w:r>
          </w:p>
        </w:tc>
        <w:tc>
          <w:tcPr>
            <w:tcW w:w="0" w:type="auto"/>
            <w:vMerge w:val="continue"/>
            <w:vAlign w:val="center"/>
          </w:tcPr>
          <w:p w14:paraId="099576E1">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0" w:type="auto"/>
            <w:vAlign w:val="center"/>
          </w:tcPr>
          <w:p w14:paraId="45FE4817">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1项</w:t>
            </w:r>
          </w:p>
        </w:tc>
        <w:tc>
          <w:tcPr>
            <w:tcW w:w="759" w:type="dxa"/>
            <w:vAlign w:val="center"/>
          </w:tcPr>
          <w:p w14:paraId="47207698">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537" w:type="dxa"/>
            <w:vMerge w:val="continue"/>
            <w:vAlign w:val="center"/>
          </w:tcPr>
          <w:p w14:paraId="43726FB3">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739" w:type="dxa"/>
            <w:vAlign w:val="center"/>
          </w:tcPr>
          <w:p w14:paraId="1833EEA3">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3AC7D3E6">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r w14:paraId="7959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63EE3553">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10</w:t>
            </w:r>
          </w:p>
        </w:tc>
        <w:tc>
          <w:tcPr>
            <w:tcW w:w="0" w:type="auto"/>
            <w:vMerge w:val="continue"/>
            <w:vAlign w:val="center"/>
          </w:tcPr>
          <w:p w14:paraId="44809C4D">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0" w:type="auto"/>
            <w:vAlign w:val="center"/>
          </w:tcPr>
          <w:p w14:paraId="14F90613">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1项</w:t>
            </w:r>
          </w:p>
        </w:tc>
        <w:tc>
          <w:tcPr>
            <w:tcW w:w="759" w:type="dxa"/>
            <w:vAlign w:val="center"/>
          </w:tcPr>
          <w:p w14:paraId="306AC10C">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537" w:type="dxa"/>
            <w:vMerge w:val="continue"/>
            <w:vAlign w:val="center"/>
          </w:tcPr>
          <w:p w14:paraId="0A7CC167">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739" w:type="dxa"/>
            <w:vAlign w:val="center"/>
          </w:tcPr>
          <w:p w14:paraId="6F14504D">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1D7C5B2A">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r w14:paraId="72E1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7AFE5ECD">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11</w:t>
            </w:r>
          </w:p>
        </w:tc>
        <w:tc>
          <w:tcPr>
            <w:tcW w:w="0" w:type="auto"/>
            <w:vAlign w:val="center"/>
          </w:tcPr>
          <w:p w14:paraId="0B87DF6E">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海绵城市专项验收代办</w:t>
            </w:r>
          </w:p>
        </w:tc>
        <w:tc>
          <w:tcPr>
            <w:tcW w:w="0" w:type="auto"/>
            <w:vAlign w:val="center"/>
          </w:tcPr>
          <w:p w14:paraId="7693234C">
            <w:pPr>
              <w:widowControl w:val="0"/>
              <w:kinsoku/>
              <w:autoSpaceDE/>
              <w:autoSpaceDN/>
              <w:adjustRightInd/>
              <w:snapToGrid/>
              <w:jc w:val="center"/>
              <w:textAlignment w:val="auto"/>
              <w:rPr>
                <w:rFonts w:ascii="仿宋_GB2312" w:hAnsi="宋体" w:eastAsia="仿宋_GB2312" w:cs="仿宋"/>
                <w:b/>
                <w:bCs/>
                <w:snapToGrid/>
                <w:color w:val="auto"/>
                <w:kern w:val="2"/>
                <w:sz w:val="20"/>
                <w:szCs w:val="20"/>
                <w:lang w:eastAsia="zh-CN"/>
              </w:rPr>
            </w:pPr>
            <w:r>
              <w:rPr>
                <w:rFonts w:ascii="仿宋_GB2312" w:hAnsi="宋体" w:eastAsia="仿宋_GB2312" w:cs="仿宋"/>
                <w:snapToGrid/>
                <w:color w:val="auto"/>
                <w:kern w:val="2"/>
                <w:sz w:val="20"/>
                <w:szCs w:val="20"/>
                <w:lang w:eastAsia="zh-CN"/>
              </w:rPr>
              <w:t>1项</w:t>
            </w:r>
          </w:p>
        </w:tc>
        <w:tc>
          <w:tcPr>
            <w:tcW w:w="759" w:type="dxa"/>
            <w:vAlign w:val="center"/>
          </w:tcPr>
          <w:p w14:paraId="05BE1E7D">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537" w:type="dxa"/>
            <w:vMerge w:val="continue"/>
            <w:vAlign w:val="center"/>
          </w:tcPr>
          <w:p w14:paraId="69A448E5">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739" w:type="dxa"/>
            <w:vAlign w:val="center"/>
          </w:tcPr>
          <w:p w14:paraId="5E8D6ED4">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219DA88B">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r w14:paraId="35AA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41B1B97">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12</w:t>
            </w:r>
          </w:p>
        </w:tc>
        <w:tc>
          <w:tcPr>
            <w:tcW w:w="0" w:type="auto"/>
            <w:vAlign w:val="center"/>
          </w:tcPr>
          <w:p w14:paraId="2EFE55FC">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水、电、暖、气、人防验收</w:t>
            </w:r>
          </w:p>
        </w:tc>
        <w:tc>
          <w:tcPr>
            <w:tcW w:w="0" w:type="auto"/>
            <w:vAlign w:val="center"/>
          </w:tcPr>
          <w:p w14:paraId="6E356E20">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1项</w:t>
            </w:r>
          </w:p>
        </w:tc>
        <w:tc>
          <w:tcPr>
            <w:tcW w:w="759" w:type="dxa"/>
            <w:vAlign w:val="center"/>
          </w:tcPr>
          <w:p w14:paraId="12CEA9B4">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537" w:type="dxa"/>
            <w:vMerge w:val="continue"/>
            <w:vAlign w:val="center"/>
          </w:tcPr>
          <w:p w14:paraId="1D511D68">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739" w:type="dxa"/>
            <w:vAlign w:val="center"/>
          </w:tcPr>
          <w:p w14:paraId="4BE1EF67">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14AAD911">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r w14:paraId="4C92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C9A4429">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13</w:t>
            </w:r>
          </w:p>
        </w:tc>
        <w:tc>
          <w:tcPr>
            <w:tcW w:w="0" w:type="auto"/>
            <w:vAlign w:val="center"/>
          </w:tcPr>
          <w:p w14:paraId="2535C5C4">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单体工程竣备</w:t>
            </w:r>
          </w:p>
        </w:tc>
        <w:tc>
          <w:tcPr>
            <w:tcW w:w="0" w:type="auto"/>
            <w:vAlign w:val="center"/>
          </w:tcPr>
          <w:p w14:paraId="1AF0C71F">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1项</w:t>
            </w:r>
          </w:p>
        </w:tc>
        <w:tc>
          <w:tcPr>
            <w:tcW w:w="759" w:type="dxa"/>
            <w:vAlign w:val="center"/>
          </w:tcPr>
          <w:p w14:paraId="2213BEB7">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537" w:type="dxa"/>
            <w:vMerge w:val="continue"/>
            <w:vAlign w:val="center"/>
          </w:tcPr>
          <w:p w14:paraId="6A882CC6">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739" w:type="dxa"/>
            <w:vAlign w:val="center"/>
          </w:tcPr>
          <w:p w14:paraId="052A8DE9">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7A488F76">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r w14:paraId="71D7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98CE3D6">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14</w:t>
            </w:r>
          </w:p>
        </w:tc>
        <w:tc>
          <w:tcPr>
            <w:tcW w:w="0" w:type="auto"/>
            <w:vAlign w:val="center"/>
          </w:tcPr>
          <w:p w14:paraId="6D0D6D4B">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不动产权证代办</w:t>
            </w:r>
          </w:p>
        </w:tc>
        <w:tc>
          <w:tcPr>
            <w:tcW w:w="0" w:type="auto"/>
            <w:vAlign w:val="center"/>
          </w:tcPr>
          <w:p w14:paraId="3726CD4F">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1项</w:t>
            </w:r>
          </w:p>
        </w:tc>
        <w:tc>
          <w:tcPr>
            <w:tcW w:w="759" w:type="dxa"/>
            <w:vAlign w:val="center"/>
          </w:tcPr>
          <w:p w14:paraId="669F1B4D">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537" w:type="dxa"/>
            <w:vMerge w:val="continue"/>
            <w:vAlign w:val="center"/>
          </w:tcPr>
          <w:p w14:paraId="00E73D61">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739" w:type="dxa"/>
            <w:vAlign w:val="center"/>
          </w:tcPr>
          <w:p w14:paraId="422A7500">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4716B12B">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r w14:paraId="6701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6CDBF1B7">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15</w:t>
            </w:r>
          </w:p>
        </w:tc>
        <w:tc>
          <w:tcPr>
            <w:tcW w:w="0" w:type="auto"/>
            <w:vAlign w:val="center"/>
          </w:tcPr>
          <w:p w14:paraId="4CD4E5E7">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消防专项验收代办</w:t>
            </w:r>
          </w:p>
        </w:tc>
        <w:tc>
          <w:tcPr>
            <w:tcW w:w="0" w:type="auto"/>
            <w:vAlign w:val="center"/>
          </w:tcPr>
          <w:p w14:paraId="1E84A277">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1项</w:t>
            </w:r>
          </w:p>
        </w:tc>
        <w:tc>
          <w:tcPr>
            <w:tcW w:w="759" w:type="dxa"/>
            <w:vAlign w:val="center"/>
          </w:tcPr>
          <w:p w14:paraId="61597703">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537" w:type="dxa"/>
            <w:vMerge w:val="continue"/>
            <w:vAlign w:val="center"/>
          </w:tcPr>
          <w:p w14:paraId="40378861">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739" w:type="dxa"/>
            <w:vAlign w:val="center"/>
          </w:tcPr>
          <w:p w14:paraId="2D77C65C">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6DE9223C">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r w14:paraId="20D1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vAlign w:val="center"/>
          </w:tcPr>
          <w:p w14:paraId="3E68B477">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16</w:t>
            </w:r>
          </w:p>
        </w:tc>
        <w:tc>
          <w:tcPr>
            <w:tcW w:w="0" w:type="auto"/>
            <w:vAlign w:val="center"/>
          </w:tcPr>
          <w:p w14:paraId="51E01637">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环保验收</w:t>
            </w:r>
            <w:r>
              <w:rPr>
                <w:rFonts w:hint="eastAsia" w:ascii="仿宋_GB2312" w:hAnsi="宋体" w:eastAsia="仿宋_GB2312" w:cs="仿宋"/>
                <w:snapToGrid/>
                <w:color w:val="auto"/>
                <w:kern w:val="2"/>
                <w:sz w:val="20"/>
                <w:szCs w:val="20"/>
                <w:lang w:eastAsia="zh-CN"/>
              </w:rPr>
              <w:t>协调</w:t>
            </w:r>
          </w:p>
        </w:tc>
        <w:tc>
          <w:tcPr>
            <w:tcW w:w="0" w:type="auto"/>
            <w:vAlign w:val="center"/>
          </w:tcPr>
          <w:p w14:paraId="1CC125C8">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1项</w:t>
            </w:r>
          </w:p>
        </w:tc>
        <w:tc>
          <w:tcPr>
            <w:tcW w:w="759" w:type="dxa"/>
            <w:vAlign w:val="center"/>
          </w:tcPr>
          <w:p w14:paraId="38D32F6A">
            <w:pPr>
              <w:widowControl w:val="0"/>
              <w:kinsoku/>
              <w:autoSpaceDE/>
              <w:autoSpaceDN/>
              <w:adjustRightInd/>
              <w:snapToGrid/>
              <w:jc w:val="center"/>
              <w:textAlignment w:val="auto"/>
              <w:rPr>
                <w:rFonts w:ascii="仿宋_GB2312" w:hAnsi="宋体" w:eastAsia="仿宋_GB2312" w:cs="仿宋"/>
                <w:b/>
                <w:bCs/>
                <w:snapToGrid/>
                <w:color w:val="auto"/>
                <w:kern w:val="2"/>
                <w:sz w:val="20"/>
                <w:szCs w:val="20"/>
                <w:lang w:eastAsia="zh-CN"/>
              </w:rPr>
            </w:pPr>
          </w:p>
        </w:tc>
        <w:tc>
          <w:tcPr>
            <w:tcW w:w="537" w:type="dxa"/>
            <w:vMerge w:val="continue"/>
            <w:vAlign w:val="center"/>
          </w:tcPr>
          <w:p w14:paraId="18CED378">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739" w:type="dxa"/>
            <w:vAlign w:val="center"/>
          </w:tcPr>
          <w:p w14:paraId="519373E4">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7E25E6D8">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r w14:paraId="0A4E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2BF50B7E">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17</w:t>
            </w:r>
          </w:p>
        </w:tc>
        <w:tc>
          <w:tcPr>
            <w:tcW w:w="0" w:type="auto"/>
            <w:vAlign w:val="center"/>
          </w:tcPr>
          <w:p w14:paraId="72C6AAA6">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排污许可</w:t>
            </w:r>
            <w:r>
              <w:rPr>
                <w:rFonts w:hint="eastAsia" w:ascii="仿宋_GB2312" w:hAnsi="宋体" w:eastAsia="仿宋_GB2312" w:cs="仿宋"/>
                <w:snapToGrid/>
                <w:color w:val="auto"/>
                <w:kern w:val="2"/>
                <w:sz w:val="20"/>
                <w:szCs w:val="20"/>
                <w:lang w:eastAsia="zh-CN"/>
              </w:rPr>
              <w:t>协调</w:t>
            </w:r>
          </w:p>
        </w:tc>
        <w:tc>
          <w:tcPr>
            <w:tcW w:w="0" w:type="auto"/>
            <w:vAlign w:val="center"/>
          </w:tcPr>
          <w:p w14:paraId="4A8DA641">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1项</w:t>
            </w:r>
          </w:p>
        </w:tc>
        <w:tc>
          <w:tcPr>
            <w:tcW w:w="759" w:type="dxa"/>
            <w:vAlign w:val="center"/>
          </w:tcPr>
          <w:p w14:paraId="372FE082">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537" w:type="dxa"/>
            <w:vMerge w:val="continue"/>
            <w:vAlign w:val="center"/>
          </w:tcPr>
          <w:p w14:paraId="42C4AD59">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739" w:type="dxa"/>
            <w:vAlign w:val="center"/>
          </w:tcPr>
          <w:p w14:paraId="0E3B0C2C">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5675FC32">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r w14:paraId="03B8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6C8C80D">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18</w:t>
            </w:r>
          </w:p>
        </w:tc>
        <w:tc>
          <w:tcPr>
            <w:tcW w:w="0" w:type="auto"/>
            <w:vAlign w:val="center"/>
          </w:tcPr>
          <w:p w14:paraId="5FAF5192">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特种设备检测</w:t>
            </w:r>
            <w:r>
              <w:rPr>
                <w:rFonts w:hint="eastAsia" w:ascii="仿宋_GB2312" w:hAnsi="宋体" w:eastAsia="仿宋_GB2312" w:cs="仿宋"/>
                <w:snapToGrid/>
                <w:color w:val="auto"/>
                <w:kern w:val="2"/>
                <w:sz w:val="20"/>
                <w:szCs w:val="20"/>
                <w:lang w:eastAsia="zh-CN"/>
              </w:rPr>
              <w:t>协调</w:t>
            </w:r>
          </w:p>
        </w:tc>
        <w:tc>
          <w:tcPr>
            <w:tcW w:w="0" w:type="auto"/>
            <w:vAlign w:val="center"/>
          </w:tcPr>
          <w:p w14:paraId="63D92661">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1项</w:t>
            </w:r>
          </w:p>
        </w:tc>
        <w:tc>
          <w:tcPr>
            <w:tcW w:w="759" w:type="dxa"/>
            <w:vAlign w:val="center"/>
          </w:tcPr>
          <w:p w14:paraId="1CA23700">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537" w:type="dxa"/>
            <w:vMerge w:val="continue"/>
            <w:vAlign w:val="center"/>
          </w:tcPr>
          <w:p w14:paraId="1624B3B9">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739" w:type="dxa"/>
            <w:vAlign w:val="center"/>
          </w:tcPr>
          <w:p w14:paraId="190F86F1">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77A2F25E">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r w14:paraId="1877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A9FE22D">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19</w:t>
            </w:r>
          </w:p>
        </w:tc>
        <w:tc>
          <w:tcPr>
            <w:tcW w:w="0" w:type="auto"/>
            <w:vAlign w:val="center"/>
          </w:tcPr>
          <w:p w14:paraId="42B4BA21">
            <w:pPr>
              <w:widowControl w:val="0"/>
              <w:kinsoku/>
              <w:autoSpaceDE/>
              <w:autoSpaceDN/>
              <w:adjustRightInd/>
              <w:snapToGrid/>
              <w:jc w:val="center"/>
              <w:textAlignment w:val="auto"/>
              <w:rPr>
                <w:rFonts w:ascii="仿宋_GB2312" w:hAnsi="宋体" w:eastAsia="仿宋_GB2312" w:cs="仿宋"/>
                <w:b/>
                <w:bCs/>
                <w:snapToGrid/>
                <w:color w:val="auto"/>
                <w:kern w:val="2"/>
                <w:sz w:val="20"/>
                <w:szCs w:val="20"/>
                <w:lang w:eastAsia="zh-CN"/>
              </w:rPr>
            </w:pPr>
            <w:r>
              <w:rPr>
                <w:rFonts w:ascii="仿宋_GB2312" w:hAnsi="宋体" w:eastAsia="仿宋_GB2312" w:cs="仿宋"/>
                <w:snapToGrid/>
                <w:color w:val="auto"/>
                <w:kern w:val="2"/>
                <w:sz w:val="20"/>
                <w:szCs w:val="20"/>
                <w:lang w:eastAsia="zh-CN"/>
              </w:rPr>
              <w:t>供电验收</w:t>
            </w:r>
            <w:r>
              <w:rPr>
                <w:rFonts w:hint="eastAsia" w:ascii="仿宋_GB2312" w:hAnsi="宋体" w:eastAsia="仿宋_GB2312" w:cs="仿宋"/>
                <w:snapToGrid/>
                <w:color w:val="auto"/>
                <w:kern w:val="2"/>
                <w:sz w:val="20"/>
                <w:szCs w:val="20"/>
                <w:lang w:eastAsia="zh-CN"/>
              </w:rPr>
              <w:t>协调</w:t>
            </w:r>
          </w:p>
        </w:tc>
        <w:tc>
          <w:tcPr>
            <w:tcW w:w="0" w:type="auto"/>
            <w:vAlign w:val="center"/>
          </w:tcPr>
          <w:p w14:paraId="2A555F67">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1项</w:t>
            </w:r>
          </w:p>
        </w:tc>
        <w:tc>
          <w:tcPr>
            <w:tcW w:w="759" w:type="dxa"/>
            <w:vAlign w:val="center"/>
          </w:tcPr>
          <w:p w14:paraId="2839BCF9">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537" w:type="dxa"/>
            <w:vMerge w:val="continue"/>
            <w:vAlign w:val="center"/>
          </w:tcPr>
          <w:p w14:paraId="4A136C08">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739" w:type="dxa"/>
            <w:vAlign w:val="center"/>
          </w:tcPr>
          <w:p w14:paraId="662444FF">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44421DAF">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r w14:paraId="74CC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49C6FF4E">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20</w:t>
            </w:r>
          </w:p>
        </w:tc>
        <w:tc>
          <w:tcPr>
            <w:tcW w:w="0" w:type="auto"/>
            <w:vAlign w:val="center"/>
          </w:tcPr>
          <w:p w14:paraId="723D3531">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通讯验收</w:t>
            </w:r>
            <w:r>
              <w:rPr>
                <w:rFonts w:hint="eastAsia" w:ascii="仿宋_GB2312" w:hAnsi="宋体" w:eastAsia="仿宋_GB2312" w:cs="仿宋"/>
                <w:snapToGrid/>
                <w:color w:val="auto"/>
                <w:kern w:val="2"/>
                <w:sz w:val="20"/>
                <w:szCs w:val="20"/>
                <w:lang w:eastAsia="zh-CN"/>
              </w:rPr>
              <w:t>协调</w:t>
            </w:r>
          </w:p>
        </w:tc>
        <w:tc>
          <w:tcPr>
            <w:tcW w:w="0" w:type="auto"/>
            <w:vAlign w:val="center"/>
          </w:tcPr>
          <w:p w14:paraId="312E7B2F">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1项</w:t>
            </w:r>
          </w:p>
        </w:tc>
        <w:tc>
          <w:tcPr>
            <w:tcW w:w="759" w:type="dxa"/>
            <w:vAlign w:val="center"/>
          </w:tcPr>
          <w:p w14:paraId="5F388095">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537" w:type="dxa"/>
            <w:vMerge w:val="continue"/>
            <w:vAlign w:val="center"/>
          </w:tcPr>
          <w:p w14:paraId="15A9AB0C">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739" w:type="dxa"/>
            <w:vAlign w:val="center"/>
          </w:tcPr>
          <w:p w14:paraId="2913B9D0">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5032F784">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r w14:paraId="7ED5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52F2989">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21</w:t>
            </w:r>
          </w:p>
        </w:tc>
        <w:tc>
          <w:tcPr>
            <w:tcW w:w="0" w:type="auto"/>
            <w:vAlign w:val="center"/>
          </w:tcPr>
          <w:p w14:paraId="0D594EDB">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能耗验收</w:t>
            </w:r>
            <w:r>
              <w:rPr>
                <w:rFonts w:hint="eastAsia" w:ascii="仿宋_GB2312" w:hAnsi="宋体" w:eastAsia="仿宋_GB2312" w:cs="仿宋"/>
                <w:snapToGrid/>
                <w:color w:val="auto"/>
                <w:kern w:val="2"/>
                <w:sz w:val="20"/>
                <w:szCs w:val="20"/>
                <w:lang w:eastAsia="zh-CN"/>
              </w:rPr>
              <w:t>协调</w:t>
            </w:r>
          </w:p>
        </w:tc>
        <w:tc>
          <w:tcPr>
            <w:tcW w:w="0" w:type="auto"/>
            <w:vAlign w:val="center"/>
          </w:tcPr>
          <w:p w14:paraId="3632D21E">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1项</w:t>
            </w:r>
          </w:p>
        </w:tc>
        <w:tc>
          <w:tcPr>
            <w:tcW w:w="759" w:type="dxa"/>
            <w:vAlign w:val="center"/>
          </w:tcPr>
          <w:p w14:paraId="56B3A955">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537" w:type="dxa"/>
            <w:vMerge w:val="continue"/>
            <w:vAlign w:val="center"/>
          </w:tcPr>
          <w:p w14:paraId="4573F2F4">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739" w:type="dxa"/>
            <w:vAlign w:val="center"/>
          </w:tcPr>
          <w:p w14:paraId="0C3C42A6">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2E171742">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r w14:paraId="6D0F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64E03E78">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22</w:t>
            </w:r>
          </w:p>
        </w:tc>
        <w:tc>
          <w:tcPr>
            <w:tcW w:w="0" w:type="auto"/>
            <w:vAlign w:val="center"/>
          </w:tcPr>
          <w:p w14:paraId="09C969D3">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hint="eastAsia" w:ascii="仿宋_GB2312" w:hAnsi="宋体" w:eastAsia="仿宋_GB2312" w:cs="仿宋"/>
                <w:snapToGrid/>
                <w:color w:val="auto"/>
                <w:kern w:val="2"/>
                <w:sz w:val="20"/>
                <w:szCs w:val="20"/>
                <w:lang w:eastAsia="zh-CN"/>
              </w:rPr>
              <w:t>其他未预见程序</w:t>
            </w:r>
          </w:p>
        </w:tc>
        <w:tc>
          <w:tcPr>
            <w:tcW w:w="0" w:type="auto"/>
            <w:vAlign w:val="center"/>
          </w:tcPr>
          <w:p w14:paraId="0EED6A2B">
            <w:pPr>
              <w:widowControl w:val="0"/>
              <w:kinsoku/>
              <w:autoSpaceDE/>
              <w:autoSpaceDN/>
              <w:adjustRightInd/>
              <w:snapToGrid/>
              <w:jc w:val="center"/>
              <w:textAlignment w:val="auto"/>
              <w:rPr>
                <w:rFonts w:hint="default" w:ascii="仿宋_GB2312" w:hAnsi="宋体" w:eastAsia="仿宋_GB2312" w:cs="仿宋"/>
                <w:snapToGrid/>
                <w:color w:val="auto"/>
                <w:kern w:val="2"/>
                <w:sz w:val="20"/>
                <w:szCs w:val="20"/>
                <w:lang w:val="en-US" w:eastAsia="zh-CN"/>
              </w:rPr>
            </w:pPr>
            <w:r>
              <w:rPr>
                <w:rFonts w:hint="eastAsia" w:ascii="仿宋_GB2312" w:hAnsi="宋体" w:eastAsia="仿宋_GB2312" w:cs="仿宋"/>
                <w:snapToGrid/>
                <w:color w:val="auto"/>
                <w:kern w:val="2"/>
                <w:sz w:val="20"/>
                <w:szCs w:val="20"/>
                <w:lang w:val="en-US" w:eastAsia="zh-CN"/>
              </w:rPr>
              <w:t>1项</w:t>
            </w:r>
          </w:p>
        </w:tc>
        <w:tc>
          <w:tcPr>
            <w:tcW w:w="759" w:type="dxa"/>
            <w:vAlign w:val="center"/>
          </w:tcPr>
          <w:p w14:paraId="450EB509">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537" w:type="dxa"/>
            <w:vMerge w:val="continue"/>
            <w:vAlign w:val="center"/>
          </w:tcPr>
          <w:p w14:paraId="6043E3B3">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739" w:type="dxa"/>
            <w:vAlign w:val="center"/>
          </w:tcPr>
          <w:p w14:paraId="2783242B">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349F1DDF">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r w14:paraId="7D01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7F0243BD">
            <w:pPr>
              <w:widowControl w:val="0"/>
              <w:kinsoku/>
              <w:autoSpaceDE/>
              <w:autoSpaceDN/>
              <w:adjustRightInd/>
              <w:snapToGrid/>
              <w:jc w:val="center"/>
              <w:textAlignment w:val="auto"/>
              <w:rPr>
                <w:rFonts w:hint="eastAsia"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23</w:t>
            </w:r>
          </w:p>
        </w:tc>
        <w:tc>
          <w:tcPr>
            <w:tcW w:w="0" w:type="auto"/>
            <w:vAlign w:val="center"/>
          </w:tcPr>
          <w:p w14:paraId="14ED9FD3">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r>
              <w:rPr>
                <w:rFonts w:ascii="仿宋_GB2312" w:hAnsi="宋体" w:eastAsia="仿宋_GB2312" w:cs="仿宋"/>
                <w:snapToGrid/>
                <w:color w:val="auto"/>
                <w:kern w:val="2"/>
                <w:sz w:val="20"/>
                <w:szCs w:val="20"/>
                <w:lang w:eastAsia="zh-CN"/>
              </w:rPr>
              <w:t>合计</w:t>
            </w:r>
          </w:p>
        </w:tc>
        <w:tc>
          <w:tcPr>
            <w:tcW w:w="0" w:type="auto"/>
            <w:vAlign w:val="center"/>
          </w:tcPr>
          <w:p w14:paraId="7B19265C">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35" w:type="dxa"/>
            <w:gridSpan w:val="3"/>
            <w:vAlign w:val="center"/>
          </w:tcPr>
          <w:p w14:paraId="0EE186EB">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c>
          <w:tcPr>
            <w:tcW w:w="2011" w:type="dxa"/>
          </w:tcPr>
          <w:p w14:paraId="4248F9F3">
            <w:pPr>
              <w:widowControl w:val="0"/>
              <w:kinsoku/>
              <w:autoSpaceDE/>
              <w:autoSpaceDN/>
              <w:adjustRightInd/>
              <w:snapToGrid/>
              <w:jc w:val="center"/>
              <w:textAlignment w:val="auto"/>
              <w:rPr>
                <w:rFonts w:ascii="仿宋_GB2312" w:hAnsi="宋体" w:eastAsia="仿宋_GB2312" w:cs="仿宋"/>
                <w:snapToGrid/>
                <w:color w:val="auto"/>
                <w:kern w:val="2"/>
                <w:sz w:val="20"/>
                <w:szCs w:val="20"/>
                <w:lang w:eastAsia="zh-CN"/>
              </w:rPr>
            </w:pPr>
          </w:p>
        </w:tc>
      </w:tr>
    </w:tbl>
    <w:p w14:paraId="1A8CE8BD">
      <w:pPr>
        <w:pStyle w:val="3"/>
        <w:rPr>
          <w:rFonts w:hint="eastAsia" w:eastAsiaTheme="minorEastAsia"/>
          <w:lang w:eastAsia="zh-CN"/>
        </w:rPr>
      </w:pPr>
    </w:p>
    <w:p w14:paraId="3DD6CB62">
      <w:pPr>
        <w:pStyle w:val="3"/>
        <w:ind w:left="0" w:leftChars="0" w:firstLine="0" w:firstLineChars="0"/>
        <w:rPr>
          <w:lang w:eastAsia="zh-CN"/>
        </w:rPr>
      </w:pPr>
    </w:p>
    <w:p w14:paraId="744552A1">
      <w:pPr>
        <w:spacing w:line="70" w:lineRule="exact"/>
        <w:rPr>
          <w:lang w:eastAsia="zh-CN"/>
        </w:rPr>
      </w:pPr>
    </w:p>
    <w:p w14:paraId="227FD723">
      <w:pPr>
        <w:pStyle w:val="10"/>
        <w:spacing w:line="464" w:lineRule="auto"/>
        <w:rPr>
          <w:lang w:eastAsia="zh-CN"/>
        </w:rPr>
      </w:pPr>
    </w:p>
    <w:p w14:paraId="1D6D1BE1">
      <w:pPr>
        <w:spacing w:before="78" w:line="219" w:lineRule="auto"/>
        <w:ind w:left="4682"/>
        <w:rPr>
          <w:rFonts w:hint="eastAsia" w:ascii="宋体" w:hAnsi="宋体" w:eastAsia="宋体" w:cs="宋体"/>
          <w:sz w:val="24"/>
          <w:szCs w:val="24"/>
          <w:lang w:eastAsia="zh-CN"/>
        </w:rPr>
      </w:pPr>
      <w:r>
        <w:rPr>
          <w:rFonts w:hint="eastAsia" w:ascii="宋体" w:hAnsi="宋体" w:eastAsia="宋体" w:cs="宋体"/>
          <w:spacing w:val="-18"/>
          <w:sz w:val="24"/>
          <w:szCs w:val="24"/>
          <w:lang w:eastAsia="zh-CN"/>
        </w:rPr>
        <w:t>供应商</w:t>
      </w:r>
      <w:r>
        <w:rPr>
          <w:rFonts w:ascii="宋体" w:hAnsi="宋体" w:eastAsia="宋体" w:cs="宋体"/>
          <w:spacing w:val="-18"/>
          <w:sz w:val="24"/>
          <w:szCs w:val="24"/>
          <w:lang w:eastAsia="zh-CN"/>
        </w:rPr>
        <w:t>：（</w:t>
      </w:r>
      <w:r>
        <w:rPr>
          <w:rFonts w:ascii="宋体" w:hAnsi="宋体" w:eastAsia="宋体" w:cs="宋体"/>
          <w:spacing w:val="3"/>
          <w:sz w:val="24"/>
          <w:szCs w:val="24"/>
          <w:lang w:eastAsia="zh-CN"/>
        </w:rPr>
        <w:t>盖单位章）</w:t>
      </w:r>
    </w:p>
    <w:p w14:paraId="7DD3491F">
      <w:pPr>
        <w:spacing w:before="183" w:line="347" w:lineRule="auto"/>
        <w:ind w:left="7083" w:right="530" w:hanging="2400"/>
        <w:rPr>
          <w:rFonts w:hint="eastAsia" w:ascii="宋体" w:hAnsi="宋体" w:eastAsia="宋体" w:cs="宋体"/>
          <w:sz w:val="24"/>
          <w:szCs w:val="24"/>
          <w:lang w:eastAsia="zh-CN"/>
        </w:rPr>
      </w:pPr>
      <w:r>
        <w:rPr>
          <w:rFonts w:ascii="宋体" w:hAnsi="宋体" w:eastAsia="宋体" w:cs="宋体"/>
          <w:sz w:val="24"/>
          <w:szCs w:val="24"/>
          <w:lang w:eastAsia="zh-CN"/>
        </w:rPr>
        <w:t>法定代表人或其委托代理人</w:t>
      </w:r>
      <w:r>
        <w:rPr>
          <w:rFonts w:ascii="宋体" w:hAnsi="宋体" w:eastAsia="宋体" w:cs="宋体"/>
          <w:spacing w:val="-42"/>
          <w:w w:val="66"/>
          <w:sz w:val="24"/>
          <w:szCs w:val="24"/>
          <w:lang w:eastAsia="zh-CN"/>
        </w:rPr>
        <w:t>：（</w:t>
      </w:r>
      <w:r>
        <w:rPr>
          <w:rFonts w:ascii="宋体" w:hAnsi="宋体" w:eastAsia="宋体" w:cs="宋体"/>
          <w:sz w:val="24"/>
          <w:szCs w:val="24"/>
          <w:lang w:eastAsia="zh-CN"/>
        </w:rPr>
        <w:t>签字）</w:t>
      </w:r>
      <w:r>
        <w:rPr>
          <w:rFonts w:ascii="宋体" w:hAnsi="宋体" w:eastAsia="宋体" w:cs="宋体"/>
          <w:spacing w:val="1"/>
          <w:sz w:val="24"/>
          <w:szCs w:val="24"/>
          <w:lang w:eastAsia="zh-CN"/>
        </w:rPr>
        <w:t xml:space="preserve"> </w:t>
      </w:r>
      <w:r>
        <w:rPr>
          <w:rFonts w:ascii="宋体" w:hAnsi="宋体" w:eastAsia="宋体" w:cs="宋体"/>
          <w:spacing w:val="-9"/>
          <w:sz w:val="24"/>
          <w:szCs w:val="24"/>
          <w:lang w:eastAsia="zh-CN"/>
        </w:rPr>
        <w:t>年</w:t>
      </w:r>
      <w:r>
        <w:rPr>
          <w:rFonts w:ascii="宋体" w:hAnsi="宋体" w:eastAsia="宋体" w:cs="宋体"/>
          <w:spacing w:val="7"/>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26"/>
          <w:sz w:val="24"/>
          <w:szCs w:val="24"/>
          <w:lang w:eastAsia="zh-CN"/>
        </w:rPr>
        <w:t xml:space="preserve">  </w:t>
      </w:r>
      <w:r>
        <w:rPr>
          <w:rFonts w:ascii="宋体" w:hAnsi="宋体" w:eastAsia="宋体" w:cs="宋体"/>
          <w:spacing w:val="-9"/>
          <w:sz w:val="24"/>
          <w:szCs w:val="24"/>
          <w:lang w:eastAsia="zh-CN"/>
        </w:rPr>
        <w:t>日</w:t>
      </w:r>
    </w:p>
    <w:p w14:paraId="2DA927EB">
      <w:pPr>
        <w:spacing w:line="347" w:lineRule="auto"/>
        <w:rPr>
          <w:rFonts w:hint="eastAsia" w:ascii="宋体" w:hAnsi="宋体" w:eastAsia="宋体" w:cs="宋体"/>
          <w:sz w:val="24"/>
          <w:szCs w:val="24"/>
          <w:lang w:eastAsia="zh-CN"/>
        </w:rPr>
        <w:sectPr>
          <w:footerReference r:id="rId18" w:type="default"/>
          <w:pgSz w:w="11906" w:h="16839"/>
          <w:pgMar w:top="1431" w:right="1170" w:bottom="1156" w:left="1687" w:header="0" w:footer="994" w:gutter="0"/>
          <w:cols w:space="720" w:num="1"/>
        </w:sectPr>
      </w:pPr>
    </w:p>
    <w:p w14:paraId="4D6D2D60">
      <w:pPr>
        <w:pStyle w:val="10"/>
        <w:spacing w:line="312" w:lineRule="auto"/>
        <w:rPr>
          <w:lang w:eastAsia="zh-CN"/>
        </w:rPr>
      </w:pPr>
    </w:p>
    <w:p w14:paraId="70728EE5">
      <w:pPr>
        <w:spacing w:before="143" w:line="228" w:lineRule="auto"/>
        <w:ind w:left="125"/>
        <w:rPr>
          <w:rFonts w:hint="eastAsia" w:ascii="宋体" w:hAnsi="宋体" w:eastAsia="宋体" w:cs="宋体"/>
          <w:sz w:val="19"/>
          <w:szCs w:val="19"/>
          <w:lang w:eastAsia="zh-CN"/>
        </w:rPr>
      </w:pPr>
      <w:r>
        <w:rPr>
          <w:rFonts w:ascii="宋体" w:hAnsi="宋体" w:eastAsia="宋体" w:cs="宋体"/>
          <w:spacing w:val="8"/>
          <w:sz w:val="19"/>
          <w:szCs w:val="19"/>
          <w:lang w:eastAsia="zh-CN"/>
        </w:rPr>
        <w:t>7、商务或技术偏差表</w:t>
      </w:r>
    </w:p>
    <w:p w14:paraId="75E0CAEB">
      <w:pPr>
        <w:spacing w:before="294" w:line="219" w:lineRule="auto"/>
        <w:ind w:left="3316"/>
        <w:rPr>
          <w:rFonts w:hint="eastAsia" w:ascii="宋体" w:hAnsi="宋体" w:eastAsia="宋体" w:cs="宋体"/>
          <w:sz w:val="24"/>
          <w:szCs w:val="24"/>
          <w:lang w:eastAsia="zh-CN"/>
        </w:rPr>
      </w:pPr>
      <w:r>
        <w:rPr>
          <w:rFonts w:ascii="宋体" w:hAnsi="宋体" w:eastAsia="宋体" w:cs="宋体"/>
          <w:b/>
          <w:bCs/>
          <w:spacing w:val="-4"/>
          <w:sz w:val="24"/>
          <w:szCs w:val="24"/>
          <w:lang w:eastAsia="zh-CN"/>
        </w:rPr>
        <w:t>商务或技术偏差表</w:t>
      </w:r>
    </w:p>
    <w:p w14:paraId="4BD59095">
      <w:pPr>
        <w:spacing w:line="67" w:lineRule="exact"/>
        <w:rPr>
          <w:lang w:eastAsia="zh-CN"/>
        </w:rPr>
      </w:pPr>
    </w:p>
    <w:tbl>
      <w:tblPr>
        <w:tblStyle w:val="15"/>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
        <w:gridCol w:w="1330"/>
        <w:gridCol w:w="991"/>
        <w:gridCol w:w="2550"/>
        <w:gridCol w:w="1984"/>
        <w:gridCol w:w="1421"/>
      </w:tblGrid>
      <w:tr w14:paraId="4017E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restart"/>
            <w:tcBorders>
              <w:bottom w:val="nil"/>
            </w:tcBorders>
          </w:tcPr>
          <w:p w14:paraId="5B187DAB">
            <w:pPr>
              <w:spacing w:line="276" w:lineRule="auto"/>
              <w:rPr>
                <w:lang w:eastAsia="zh-CN"/>
              </w:rPr>
            </w:pPr>
          </w:p>
          <w:p w14:paraId="5599E548">
            <w:pPr>
              <w:spacing w:line="276" w:lineRule="auto"/>
              <w:rPr>
                <w:lang w:eastAsia="zh-CN"/>
              </w:rPr>
            </w:pPr>
          </w:p>
          <w:p w14:paraId="0BFDE509">
            <w:pPr>
              <w:spacing w:line="276" w:lineRule="auto"/>
              <w:rPr>
                <w:lang w:eastAsia="zh-CN"/>
              </w:rPr>
            </w:pPr>
          </w:p>
          <w:p w14:paraId="264830A2">
            <w:pPr>
              <w:spacing w:before="78" w:line="354" w:lineRule="auto"/>
              <w:ind w:left="220" w:right="219" w:firstLine="7"/>
              <w:jc w:val="both"/>
              <w:rPr>
                <w:rFonts w:hint="eastAsia" w:ascii="仿宋" w:hAnsi="仿宋" w:eastAsia="仿宋" w:cs="仿宋"/>
                <w:sz w:val="24"/>
                <w:szCs w:val="24"/>
              </w:rPr>
            </w:pPr>
            <w:r>
              <w:rPr>
                <w:rFonts w:ascii="仿宋" w:hAnsi="仿宋" w:eastAsia="仿宋" w:cs="仿宋"/>
                <w:spacing w:val="-13"/>
                <w:sz w:val="24"/>
                <w:szCs w:val="24"/>
              </w:rPr>
              <w:t>商务</w:t>
            </w:r>
            <w:r>
              <w:rPr>
                <w:rFonts w:ascii="仿宋" w:hAnsi="仿宋" w:eastAsia="仿宋" w:cs="仿宋"/>
                <w:sz w:val="24"/>
                <w:szCs w:val="24"/>
              </w:rPr>
              <w:t xml:space="preserve"> </w:t>
            </w:r>
            <w:r>
              <w:rPr>
                <w:rFonts w:ascii="仿宋" w:hAnsi="仿宋" w:eastAsia="仿宋" w:cs="仿宋"/>
                <w:spacing w:val="-9"/>
                <w:sz w:val="24"/>
                <w:szCs w:val="24"/>
              </w:rPr>
              <w:t>或技</w:t>
            </w:r>
            <w:r>
              <w:rPr>
                <w:rFonts w:ascii="仿宋" w:hAnsi="仿宋" w:eastAsia="仿宋" w:cs="仿宋"/>
                <w:sz w:val="24"/>
                <w:szCs w:val="24"/>
              </w:rPr>
              <w:t xml:space="preserve"> </w:t>
            </w:r>
            <w:r>
              <w:rPr>
                <w:rFonts w:ascii="仿宋" w:hAnsi="仿宋" w:eastAsia="仿宋" w:cs="仿宋"/>
                <w:spacing w:val="-9"/>
                <w:sz w:val="24"/>
                <w:szCs w:val="24"/>
              </w:rPr>
              <w:t>术偏</w:t>
            </w:r>
            <w:r>
              <w:rPr>
                <w:rFonts w:ascii="仿宋" w:hAnsi="仿宋" w:eastAsia="仿宋" w:cs="仿宋"/>
                <w:sz w:val="24"/>
                <w:szCs w:val="24"/>
              </w:rPr>
              <w:t xml:space="preserve"> </w:t>
            </w:r>
            <w:r>
              <w:rPr>
                <w:rFonts w:ascii="仿宋" w:hAnsi="仿宋" w:eastAsia="仿宋" w:cs="仿宋"/>
                <w:spacing w:val="43"/>
                <w:w w:val="125"/>
                <w:sz w:val="24"/>
                <w:szCs w:val="24"/>
              </w:rPr>
              <w:t>差</w:t>
            </w:r>
          </w:p>
        </w:tc>
        <w:tc>
          <w:tcPr>
            <w:tcW w:w="1330" w:type="dxa"/>
          </w:tcPr>
          <w:p w14:paraId="3A7E90B1">
            <w:pPr>
              <w:spacing w:before="167" w:line="224" w:lineRule="auto"/>
              <w:ind w:left="432"/>
              <w:rPr>
                <w:rFonts w:hint="eastAsia" w:ascii="仿宋" w:hAnsi="仿宋" w:eastAsia="仿宋" w:cs="仿宋"/>
                <w:sz w:val="24"/>
                <w:szCs w:val="24"/>
              </w:rPr>
            </w:pPr>
            <w:r>
              <w:rPr>
                <w:rFonts w:ascii="仿宋" w:hAnsi="仿宋" w:eastAsia="仿宋" w:cs="仿宋"/>
                <w:spacing w:val="-10"/>
                <w:sz w:val="24"/>
                <w:szCs w:val="24"/>
              </w:rPr>
              <w:t>条目</w:t>
            </w:r>
          </w:p>
        </w:tc>
        <w:tc>
          <w:tcPr>
            <w:tcW w:w="991" w:type="dxa"/>
          </w:tcPr>
          <w:p w14:paraId="2481A7FA">
            <w:pPr>
              <w:spacing w:before="167" w:line="224" w:lineRule="auto"/>
              <w:ind w:left="273"/>
              <w:rPr>
                <w:rFonts w:hint="eastAsia" w:ascii="仿宋" w:hAnsi="仿宋" w:eastAsia="仿宋" w:cs="仿宋"/>
                <w:sz w:val="24"/>
                <w:szCs w:val="24"/>
              </w:rPr>
            </w:pPr>
            <w:r>
              <w:rPr>
                <w:rFonts w:ascii="仿宋" w:hAnsi="仿宋" w:eastAsia="仿宋" w:cs="仿宋"/>
                <w:spacing w:val="-15"/>
                <w:sz w:val="24"/>
                <w:szCs w:val="24"/>
              </w:rPr>
              <w:t>页码</w:t>
            </w:r>
          </w:p>
        </w:tc>
        <w:tc>
          <w:tcPr>
            <w:tcW w:w="2550" w:type="dxa"/>
          </w:tcPr>
          <w:p w14:paraId="1D15D4D9">
            <w:pPr>
              <w:spacing w:before="168" w:line="222" w:lineRule="auto"/>
              <w:ind w:left="561"/>
              <w:rPr>
                <w:rFonts w:hint="eastAsia" w:ascii="仿宋" w:hAnsi="仿宋" w:eastAsia="仿宋" w:cs="仿宋"/>
                <w:sz w:val="24"/>
                <w:szCs w:val="24"/>
              </w:rPr>
            </w:pPr>
            <w:r>
              <w:rPr>
                <w:rFonts w:hint="eastAsia" w:ascii="仿宋" w:hAnsi="仿宋" w:eastAsia="仿宋" w:cs="仿宋"/>
                <w:spacing w:val="-3"/>
                <w:sz w:val="24"/>
                <w:szCs w:val="24"/>
                <w:lang w:eastAsia="zh-CN"/>
              </w:rPr>
              <w:t>谈判</w:t>
            </w:r>
            <w:r>
              <w:rPr>
                <w:rFonts w:ascii="仿宋" w:hAnsi="仿宋" w:eastAsia="仿宋" w:cs="仿宋"/>
                <w:spacing w:val="-3"/>
                <w:sz w:val="24"/>
                <w:szCs w:val="24"/>
              </w:rPr>
              <w:t>文件规定</w:t>
            </w:r>
          </w:p>
        </w:tc>
        <w:tc>
          <w:tcPr>
            <w:tcW w:w="1984" w:type="dxa"/>
          </w:tcPr>
          <w:p w14:paraId="6993570E">
            <w:pPr>
              <w:spacing w:before="168" w:line="223" w:lineRule="auto"/>
              <w:ind w:left="760"/>
              <w:rPr>
                <w:rFonts w:hint="eastAsia" w:ascii="仿宋" w:hAnsi="仿宋" w:eastAsia="仿宋" w:cs="仿宋"/>
                <w:sz w:val="24"/>
                <w:szCs w:val="24"/>
              </w:rPr>
            </w:pPr>
            <w:r>
              <w:rPr>
                <w:rFonts w:ascii="仿宋" w:hAnsi="仿宋" w:eastAsia="仿宋" w:cs="仿宋"/>
                <w:spacing w:val="-9"/>
                <w:sz w:val="24"/>
                <w:szCs w:val="24"/>
              </w:rPr>
              <w:t>偏差</w:t>
            </w:r>
          </w:p>
        </w:tc>
        <w:tc>
          <w:tcPr>
            <w:tcW w:w="1421" w:type="dxa"/>
          </w:tcPr>
          <w:p w14:paraId="547FA633">
            <w:pPr>
              <w:spacing w:before="168" w:line="224" w:lineRule="auto"/>
              <w:ind w:left="479"/>
              <w:rPr>
                <w:rFonts w:hint="eastAsia" w:ascii="仿宋" w:hAnsi="仿宋" w:eastAsia="仿宋" w:cs="仿宋"/>
                <w:sz w:val="24"/>
                <w:szCs w:val="24"/>
              </w:rPr>
            </w:pPr>
            <w:r>
              <w:rPr>
                <w:rFonts w:ascii="仿宋" w:hAnsi="仿宋" w:eastAsia="仿宋" w:cs="仿宋"/>
                <w:spacing w:val="-9"/>
                <w:sz w:val="24"/>
                <w:szCs w:val="24"/>
              </w:rPr>
              <w:t>备注</w:t>
            </w:r>
          </w:p>
        </w:tc>
      </w:tr>
      <w:tr w14:paraId="11FAD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tcPr>
          <w:p w14:paraId="6FB3F987"/>
        </w:tc>
        <w:tc>
          <w:tcPr>
            <w:tcW w:w="1330" w:type="dxa"/>
          </w:tcPr>
          <w:p w14:paraId="6678AAEC"/>
        </w:tc>
        <w:tc>
          <w:tcPr>
            <w:tcW w:w="991" w:type="dxa"/>
          </w:tcPr>
          <w:p w14:paraId="3E421BBE"/>
        </w:tc>
        <w:tc>
          <w:tcPr>
            <w:tcW w:w="2550" w:type="dxa"/>
          </w:tcPr>
          <w:p w14:paraId="092F131B"/>
        </w:tc>
        <w:tc>
          <w:tcPr>
            <w:tcW w:w="1984" w:type="dxa"/>
          </w:tcPr>
          <w:p w14:paraId="6DFCA66F"/>
        </w:tc>
        <w:tc>
          <w:tcPr>
            <w:tcW w:w="1421" w:type="dxa"/>
          </w:tcPr>
          <w:p w14:paraId="1089CFF0"/>
        </w:tc>
      </w:tr>
      <w:tr w14:paraId="49D17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tcPr>
          <w:p w14:paraId="5EC9236E"/>
        </w:tc>
        <w:tc>
          <w:tcPr>
            <w:tcW w:w="1330" w:type="dxa"/>
          </w:tcPr>
          <w:p w14:paraId="65611E08"/>
        </w:tc>
        <w:tc>
          <w:tcPr>
            <w:tcW w:w="991" w:type="dxa"/>
          </w:tcPr>
          <w:p w14:paraId="59CA0866"/>
        </w:tc>
        <w:tc>
          <w:tcPr>
            <w:tcW w:w="2550" w:type="dxa"/>
          </w:tcPr>
          <w:p w14:paraId="36B115AF"/>
        </w:tc>
        <w:tc>
          <w:tcPr>
            <w:tcW w:w="1984" w:type="dxa"/>
          </w:tcPr>
          <w:p w14:paraId="4299B23E"/>
        </w:tc>
        <w:tc>
          <w:tcPr>
            <w:tcW w:w="1421" w:type="dxa"/>
          </w:tcPr>
          <w:p w14:paraId="1D57BBEF"/>
        </w:tc>
      </w:tr>
      <w:tr w14:paraId="10723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tcPr>
          <w:p w14:paraId="03D97BCB"/>
        </w:tc>
        <w:tc>
          <w:tcPr>
            <w:tcW w:w="1330" w:type="dxa"/>
          </w:tcPr>
          <w:p w14:paraId="496ED989"/>
        </w:tc>
        <w:tc>
          <w:tcPr>
            <w:tcW w:w="991" w:type="dxa"/>
          </w:tcPr>
          <w:p w14:paraId="3C9C3EDA"/>
        </w:tc>
        <w:tc>
          <w:tcPr>
            <w:tcW w:w="2550" w:type="dxa"/>
          </w:tcPr>
          <w:p w14:paraId="5124021E"/>
        </w:tc>
        <w:tc>
          <w:tcPr>
            <w:tcW w:w="1984" w:type="dxa"/>
          </w:tcPr>
          <w:p w14:paraId="6D721954"/>
        </w:tc>
        <w:tc>
          <w:tcPr>
            <w:tcW w:w="1421" w:type="dxa"/>
          </w:tcPr>
          <w:p w14:paraId="4D42A2F3"/>
        </w:tc>
      </w:tr>
      <w:tr w14:paraId="347E5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tcPr>
          <w:p w14:paraId="081392E1"/>
        </w:tc>
        <w:tc>
          <w:tcPr>
            <w:tcW w:w="1330" w:type="dxa"/>
          </w:tcPr>
          <w:p w14:paraId="71F68240"/>
        </w:tc>
        <w:tc>
          <w:tcPr>
            <w:tcW w:w="991" w:type="dxa"/>
          </w:tcPr>
          <w:p w14:paraId="18EFBA27"/>
        </w:tc>
        <w:tc>
          <w:tcPr>
            <w:tcW w:w="2550" w:type="dxa"/>
          </w:tcPr>
          <w:p w14:paraId="3FC52908"/>
        </w:tc>
        <w:tc>
          <w:tcPr>
            <w:tcW w:w="1984" w:type="dxa"/>
          </w:tcPr>
          <w:p w14:paraId="09C400F6"/>
        </w:tc>
        <w:tc>
          <w:tcPr>
            <w:tcW w:w="1421" w:type="dxa"/>
          </w:tcPr>
          <w:p w14:paraId="3F6583CE"/>
        </w:tc>
      </w:tr>
      <w:tr w14:paraId="00569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continue"/>
            <w:tcBorders>
              <w:top w:val="nil"/>
            </w:tcBorders>
          </w:tcPr>
          <w:p w14:paraId="6DCEC57D"/>
        </w:tc>
        <w:tc>
          <w:tcPr>
            <w:tcW w:w="1330" w:type="dxa"/>
          </w:tcPr>
          <w:p w14:paraId="307B4C8A"/>
        </w:tc>
        <w:tc>
          <w:tcPr>
            <w:tcW w:w="991" w:type="dxa"/>
          </w:tcPr>
          <w:p w14:paraId="053414FD"/>
        </w:tc>
        <w:tc>
          <w:tcPr>
            <w:tcW w:w="2550" w:type="dxa"/>
          </w:tcPr>
          <w:p w14:paraId="3A15F2FF"/>
        </w:tc>
        <w:tc>
          <w:tcPr>
            <w:tcW w:w="1984" w:type="dxa"/>
          </w:tcPr>
          <w:p w14:paraId="7717E63E"/>
        </w:tc>
        <w:tc>
          <w:tcPr>
            <w:tcW w:w="1421" w:type="dxa"/>
          </w:tcPr>
          <w:p w14:paraId="6AE8CEE8"/>
        </w:tc>
      </w:tr>
    </w:tbl>
    <w:p w14:paraId="1565D950">
      <w:pPr>
        <w:spacing w:before="113" w:line="219" w:lineRule="auto"/>
        <w:ind w:left="282"/>
        <w:rPr>
          <w:rFonts w:hint="eastAsia" w:ascii="宋体" w:hAnsi="宋体" w:eastAsia="宋体" w:cs="宋体"/>
          <w:sz w:val="24"/>
          <w:szCs w:val="24"/>
          <w:lang w:eastAsia="zh-CN"/>
        </w:rPr>
      </w:pPr>
      <w:r>
        <w:rPr>
          <w:rFonts w:ascii="宋体" w:hAnsi="宋体" w:eastAsia="宋体" w:cs="宋体"/>
          <w:spacing w:val="-1"/>
          <w:sz w:val="24"/>
          <w:szCs w:val="24"/>
          <w:lang w:eastAsia="zh-CN"/>
        </w:rPr>
        <w:t>注：若无商务或技术偏差，本表可不填。</w:t>
      </w:r>
    </w:p>
    <w:p w14:paraId="7F4E9C8A">
      <w:pPr>
        <w:spacing w:line="360" w:lineRule="auto"/>
        <w:ind w:firstLine="4560" w:firstLineChars="1900"/>
        <w:rPr>
          <w:rFonts w:cs="仿宋"/>
          <w:sz w:val="24"/>
          <w:szCs w:val="32"/>
          <w:lang w:eastAsia="zh-CN"/>
        </w:rPr>
      </w:pPr>
      <w:r>
        <w:rPr>
          <w:rFonts w:hint="eastAsia" w:eastAsia="宋体" w:cs="仿宋"/>
          <w:sz w:val="24"/>
          <w:szCs w:val="32"/>
          <w:lang w:eastAsia="zh-CN"/>
        </w:rPr>
        <w:t>供应商</w:t>
      </w:r>
      <w:r>
        <w:rPr>
          <w:rFonts w:hint="eastAsia" w:cs="仿宋"/>
          <w:sz w:val="24"/>
          <w:szCs w:val="32"/>
          <w:lang w:eastAsia="zh-CN"/>
        </w:rPr>
        <w:t>：（盖单位章）</w:t>
      </w:r>
    </w:p>
    <w:p w14:paraId="05D85779">
      <w:pPr>
        <w:spacing w:line="360" w:lineRule="auto"/>
        <w:ind w:firstLine="4560" w:firstLineChars="1900"/>
        <w:rPr>
          <w:rFonts w:cs="仿宋"/>
          <w:sz w:val="24"/>
          <w:szCs w:val="32"/>
          <w:lang w:eastAsia="zh-CN"/>
        </w:rPr>
      </w:pPr>
      <w:r>
        <w:rPr>
          <w:rFonts w:hint="eastAsia" w:cs="仿宋"/>
          <w:sz w:val="24"/>
          <w:szCs w:val="32"/>
          <w:lang w:eastAsia="zh-CN"/>
        </w:rPr>
        <w:t>法定代表人或其委托代理人：（签字）</w:t>
      </w:r>
    </w:p>
    <w:p w14:paraId="57A073E1">
      <w:pPr>
        <w:spacing w:before="183" w:line="347" w:lineRule="auto"/>
        <w:ind w:left="4683" w:right="671"/>
        <w:rPr>
          <w:rFonts w:hint="eastAsia" w:ascii="宋体" w:hAnsi="宋体" w:eastAsia="宋体" w:cs="宋体"/>
          <w:sz w:val="24"/>
          <w:szCs w:val="24"/>
          <w:lang w:eastAsia="zh-CN"/>
        </w:rPr>
      </w:pPr>
      <w:r>
        <w:rPr>
          <w:rFonts w:ascii="宋体" w:hAnsi="宋体" w:eastAsia="宋体" w:cs="宋体"/>
          <w:spacing w:val="-4"/>
          <w:sz w:val="24"/>
          <w:szCs w:val="24"/>
          <w:lang w:eastAsia="zh-CN"/>
        </w:rPr>
        <w:t>年月日</w:t>
      </w:r>
    </w:p>
    <w:p w14:paraId="418A5E0C">
      <w:pPr>
        <w:pStyle w:val="10"/>
        <w:spacing w:line="250" w:lineRule="auto"/>
        <w:rPr>
          <w:lang w:eastAsia="zh-CN"/>
        </w:rPr>
      </w:pPr>
    </w:p>
    <w:p w14:paraId="7446CDFE">
      <w:pPr>
        <w:pStyle w:val="10"/>
        <w:spacing w:line="250" w:lineRule="auto"/>
        <w:rPr>
          <w:lang w:eastAsia="zh-CN"/>
        </w:rPr>
      </w:pPr>
    </w:p>
    <w:p w14:paraId="5B598F18">
      <w:pPr>
        <w:pStyle w:val="10"/>
        <w:spacing w:line="251" w:lineRule="auto"/>
        <w:rPr>
          <w:lang w:eastAsia="zh-CN"/>
        </w:rPr>
      </w:pPr>
    </w:p>
    <w:p w14:paraId="15D37572">
      <w:pPr>
        <w:pStyle w:val="10"/>
        <w:spacing w:line="251" w:lineRule="auto"/>
        <w:rPr>
          <w:lang w:eastAsia="zh-CN"/>
        </w:rPr>
      </w:pPr>
    </w:p>
    <w:p w14:paraId="6C4D5534">
      <w:pPr>
        <w:spacing w:before="63" w:line="228" w:lineRule="auto"/>
        <w:ind w:left="121"/>
        <w:outlineLvl w:val="1"/>
        <w:rPr>
          <w:rFonts w:hint="eastAsia" w:ascii="宋体" w:hAnsi="宋体" w:eastAsia="宋体" w:cs="宋体"/>
          <w:spacing w:val="9"/>
          <w:sz w:val="19"/>
          <w:szCs w:val="19"/>
          <w:lang w:eastAsia="zh-CN"/>
        </w:rPr>
      </w:pPr>
      <w:r>
        <w:rPr>
          <w:rFonts w:ascii="宋体" w:hAnsi="宋体" w:eastAsia="宋体" w:cs="宋体"/>
          <w:spacing w:val="9"/>
          <w:sz w:val="19"/>
          <w:szCs w:val="19"/>
          <w:lang w:eastAsia="zh-CN"/>
        </w:rPr>
        <w:t>8、承揽方认为应补充的其他资料</w:t>
      </w:r>
    </w:p>
    <w:p w14:paraId="6DCA8DF8">
      <w:pPr>
        <w:spacing w:before="63" w:line="228" w:lineRule="auto"/>
        <w:ind w:left="121"/>
        <w:outlineLvl w:val="1"/>
        <w:rPr>
          <w:rFonts w:hint="eastAsia" w:ascii="宋体" w:hAnsi="宋体" w:eastAsia="宋体" w:cs="宋体"/>
          <w:spacing w:val="9"/>
          <w:sz w:val="19"/>
          <w:szCs w:val="19"/>
          <w:lang w:eastAsia="zh-CN"/>
        </w:rPr>
      </w:pPr>
    </w:p>
    <w:p w14:paraId="0EB55A75">
      <w:pPr>
        <w:pStyle w:val="2"/>
        <w:ind w:firstLine="398"/>
        <w:rPr>
          <w:rFonts w:hint="eastAsia" w:eastAsia="宋体" w:cs="宋体"/>
          <w:spacing w:val="9"/>
          <w:sz w:val="19"/>
          <w:szCs w:val="19"/>
          <w:lang w:eastAsia="zh-CN"/>
        </w:rPr>
      </w:pPr>
    </w:p>
    <w:p w14:paraId="5E5BFB9D">
      <w:pPr>
        <w:pStyle w:val="3"/>
        <w:rPr>
          <w:lang w:eastAsia="zh-CN"/>
        </w:rPr>
      </w:pPr>
    </w:p>
    <w:p w14:paraId="09D0B052">
      <w:pPr>
        <w:pStyle w:val="2"/>
        <w:ind w:firstLine="0" w:firstLineChars="0"/>
        <w:rPr>
          <w:lang w:eastAsia="zh-CN"/>
        </w:rPr>
      </w:pPr>
      <w:r>
        <w:rPr>
          <w:rFonts w:hint="eastAsia"/>
          <w:lang w:eastAsia="zh-CN"/>
        </w:rPr>
        <w:t>9、技术部分要求</w:t>
      </w:r>
    </w:p>
    <w:p w14:paraId="2608FE0D">
      <w:pPr>
        <w:pStyle w:val="2"/>
        <w:ind w:firstLine="0" w:firstLineChars="0"/>
        <w:rPr>
          <w:lang w:eastAsia="zh-CN"/>
        </w:rPr>
      </w:pPr>
      <w:r>
        <w:rPr>
          <w:rFonts w:hint="eastAsia"/>
          <w:lang w:eastAsia="zh-CN"/>
        </w:rPr>
        <w:t>应包含的内容：工作方案、进度计划说明、技术保障措施、质量保证措施、项目过程遇到的重难点及技术问题应对措施、合理化建议及其他</w:t>
      </w:r>
      <w:r>
        <w:rPr>
          <w:rFonts w:hint="eastAsia" w:eastAsia="宋体"/>
          <w:lang w:eastAsia="zh-CN"/>
        </w:rPr>
        <w:t>供应商</w:t>
      </w:r>
      <w:r>
        <w:rPr>
          <w:rFonts w:hint="eastAsia"/>
          <w:lang w:eastAsia="zh-CN"/>
        </w:rPr>
        <w:t>需要补充的其他文件和说明。</w:t>
      </w:r>
    </w:p>
    <w:p w14:paraId="4206FE68">
      <w:pPr>
        <w:pStyle w:val="2"/>
        <w:ind w:firstLine="0" w:firstLineChars="0"/>
        <w:rPr>
          <w:lang w:eastAsia="zh-CN"/>
        </w:rPr>
      </w:pPr>
      <w:r>
        <w:rPr>
          <w:rFonts w:hint="eastAsia"/>
          <w:lang w:eastAsia="zh-CN"/>
        </w:rPr>
        <w:t>注：以上内容由</w:t>
      </w:r>
      <w:r>
        <w:rPr>
          <w:rFonts w:hint="eastAsia" w:eastAsia="宋体"/>
          <w:lang w:eastAsia="zh-CN"/>
        </w:rPr>
        <w:t>响应</w:t>
      </w:r>
      <w:r>
        <w:rPr>
          <w:rFonts w:hint="eastAsia"/>
          <w:lang w:eastAsia="zh-CN"/>
        </w:rPr>
        <w:t>单位自行编制，格式自拟，作为技术评审依据。</w:t>
      </w:r>
    </w:p>
    <w:sectPr>
      <w:footerReference r:id="rId19" w:type="default"/>
      <w:pgSz w:w="11906" w:h="16839"/>
      <w:pgMar w:top="1431" w:right="1029" w:bottom="1156" w:left="1687" w:header="0" w:footer="9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7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D5B02">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4A974">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90A16">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6FBA2">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09E4D">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EE21B">
    <w:pPr>
      <w:spacing w:line="176" w:lineRule="auto"/>
      <w:ind w:left="41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0FCDE">
    <w:pPr>
      <w:spacing w:line="176" w:lineRule="auto"/>
      <w:ind w:left="41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CD7A">
    <w:pPr>
      <w:spacing w:line="176" w:lineRule="auto"/>
      <w:ind w:left="41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37843">
    <w:pPr>
      <w:spacing w:line="176" w:lineRule="auto"/>
      <w:ind w:left="41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F85D9">
    <w:pPr>
      <w:spacing w:line="176" w:lineRule="auto"/>
      <w:ind w:left="4263"/>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1BB32">
    <w:pPr>
      <w:spacing w:line="176" w:lineRule="auto"/>
      <w:ind w:left="4848"/>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230D2">
    <w:pPr>
      <w:spacing w:line="173" w:lineRule="auto"/>
      <w:ind w:left="4854"/>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67ED8">
    <w:pPr>
      <w:spacing w:line="176" w:lineRule="auto"/>
      <w:ind w:left="4853"/>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605A">
    <w:pPr>
      <w:spacing w:line="176" w:lineRule="auto"/>
      <w:ind w:left="423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95EF6">
    <w:pPr>
      <w:spacing w:line="176" w:lineRule="auto"/>
      <w:ind w:left="495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12B26">
    <w:pPr>
      <w:spacing w:line="176" w:lineRule="auto"/>
      <w:ind w:left="422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98303">
    <w:pPr>
      <w:spacing w:line="176" w:lineRule="auto"/>
      <w:ind w:left="410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E2NzA0YTUwOGJjODhkNjBkODYxY2ViMzBmYmM5NmYifQ=="/>
  </w:docVars>
  <w:rsids>
    <w:rsidRoot w:val="00887B60"/>
    <w:rsid w:val="00064B68"/>
    <w:rsid w:val="00121874"/>
    <w:rsid w:val="001251A1"/>
    <w:rsid w:val="001957B0"/>
    <w:rsid w:val="002577B4"/>
    <w:rsid w:val="002E2BD1"/>
    <w:rsid w:val="003404D8"/>
    <w:rsid w:val="00451828"/>
    <w:rsid w:val="004A1A67"/>
    <w:rsid w:val="005D131E"/>
    <w:rsid w:val="00651CAA"/>
    <w:rsid w:val="00666EDC"/>
    <w:rsid w:val="006D64EC"/>
    <w:rsid w:val="00767642"/>
    <w:rsid w:val="00887B60"/>
    <w:rsid w:val="009304D5"/>
    <w:rsid w:val="00A11209"/>
    <w:rsid w:val="00A84A89"/>
    <w:rsid w:val="00AB2496"/>
    <w:rsid w:val="00B865D8"/>
    <w:rsid w:val="00BA4E8B"/>
    <w:rsid w:val="00BF17C6"/>
    <w:rsid w:val="00BF6676"/>
    <w:rsid w:val="00CE1DDD"/>
    <w:rsid w:val="00D16B21"/>
    <w:rsid w:val="00D756AE"/>
    <w:rsid w:val="00DB5B53"/>
    <w:rsid w:val="00DD41FB"/>
    <w:rsid w:val="00E33EC5"/>
    <w:rsid w:val="00EC1B0E"/>
    <w:rsid w:val="00ED31BF"/>
    <w:rsid w:val="00F01070"/>
    <w:rsid w:val="00F53695"/>
    <w:rsid w:val="00F97D6C"/>
    <w:rsid w:val="00FB4B4F"/>
    <w:rsid w:val="0156392B"/>
    <w:rsid w:val="017A355E"/>
    <w:rsid w:val="028B3ADB"/>
    <w:rsid w:val="064B56BF"/>
    <w:rsid w:val="088E44D8"/>
    <w:rsid w:val="08BD6586"/>
    <w:rsid w:val="099B67B3"/>
    <w:rsid w:val="0C0848DA"/>
    <w:rsid w:val="0CAF60D6"/>
    <w:rsid w:val="0DB905F3"/>
    <w:rsid w:val="0DD669A4"/>
    <w:rsid w:val="0E282B55"/>
    <w:rsid w:val="0E6E617C"/>
    <w:rsid w:val="0EE849A7"/>
    <w:rsid w:val="11927E71"/>
    <w:rsid w:val="1495758C"/>
    <w:rsid w:val="14B01855"/>
    <w:rsid w:val="15B058D9"/>
    <w:rsid w:val="18E150AC"/>
    <w:rsid w:val="19740AE2"/>
    <w:rsid w:val="1B340A6B"/>
    <w:rsid w:val="1C721401"/>
    <w:rsid w:val="1CB15B83"/>
    <w:rsid w:val="22AF3548"/>
    <w:rsid w:val="22AF3FF6"/>
    <w:rsid w:val="25D507F2"/>
    <w:rsid w:val="274A3283"/>
    <w:rsid w:val="27614A48"/>
    <w:rsid w:val="287A0D63"/>
    <w:rsid w:val="2A270CF7"/>
    <w:rsid w:val="2C7F51A8"/>
    <w:rsid w:val="2CA54D1A"/>
    <w:rsid w:val="2F98718A"/>
    <w:rsid w:val="31FA7479"/>
    <w:rsid w:val="32AF4E79"/>
    <w:rsid w:val="35F1149A"/>
    <w:rsid w:val="382C624B"/>
    <w:rsid w:val="398731A5"/>
    <w:rsid w:val="39C552FB"/>
    <w:rsid w:val="3AF22ED6"/>
    <w:rsid w:val="3B8D3AA3"/>
    <w:rsid w:val="3CC23C6F"/>
    <w:rsid w:val="3E073874"/>
    <w:rsid w:val="3FC5776D"/>
    <w:rsid w:val="40164E56"/>
    <w:rsid w:val="40560924"/>
    <w:rsid w:val="40F07EA7"/>
    <w:rsid w:val="420F4EE4"/>
    <w:rsid w:val="42D22B3B"/>
    <w:rsid w:val="438C49C7"/>
    <w:rsid w:val="44FE7A9E"/>
    <w:rsid w:val="454749D3"/>
    <w:rsid w:val="468F61E4"/>
    <w:rsid w:val="46DB65F5"/>
    <w:rsid w:val="48B721DD"/>
    <w:rsid w:val="4DA14F15"/>
    <w:rsid w:val="4DE414E3"/>
    <w:rsid w:val="50A907D5"/>
    <w:rsid w:val="51283A7E"/>
    <w:rsid w:val="547F654B"/>
    <w:rsid w:val="54E07BB6"/>
    <w:rsid w:val="5A405001"/>
    <w:rsid w:val="5E056651"/>
    <w:rsid w:val="5E26482D"/>
    <w:rsid w:val="5E4C2B8A"/>
    <w:rsid w:val="60480809"/>
    <w:rsid w:val="60A6168B"/>
    <w:rsid w:val="615D4AB1"/>
    <w:rsid w:val="616A29F0"/>
    <w:rsid w:val="65EB1B4A"/>
    <w:rsid w:val="662B3F8D"/>
    <w:rsid w:val="66A54590"/>
    <w:rsid w:val="692A58E0"/>
    <w:rsid w:val="6A4D211A"/>
    <w:rsid w:val="6AE530B1"/>
    <w:rsid w:val="70D429B5"/>
    <w:rsid w:val="7162169D"/>
    <w:rsid w:val="717E1BCD"/>
    <w:rsid w:val="731A13D7"/>
    <w:rsid w:val="741828E2"/>
    <w:rsid w:val="750B56A5"/>
    <w:rsid w:val="78CB46DD"/>
    <w:rsid w:val="79C824DD"/>
    <w:rsid w:val="7D921C5C"/>
    <w:rsid w:val="7DC32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7">
    <w:name w:val="heading 2"/>
    <w:basedOn w:val="1"/>
    <w:next w:val="1"/>
    <w:qFormat/>
    <w:uiPriority w:val="99"/>
    <w:pPr>
      <w:keepNext/>
      <w:keepLines/>
      <w:widowControl w:val="0"/>
      <w:spacing w:before="260" w:after="260" w:line="415" w:lineRule="auto"/>
      <w:jc w:val="both"/>
      <w:outlineLvl w:val="1"/>
    </w:pPr>
    <w:rPr>
      <w:rFonts w:eastAsia="黑体" w:cs="Times New Roman"/>
      <w:b/>
      <w:bCs/>
      <w:sz w:val="32"/>
      <w:szCs w:val="32"/>
    </w:rPr>
  </w:style>
  <w:style w:type="paragraph" w:styleId="8">
    <w:name w:val="heading 3"/>
    <w:basedOn w:val="1"/>
    <w:next w:val="1"/>
    <w:link w:val="24"/>
    <w:qFormat/>
    <w:uiPriority w:val="0"/>
    <w:pPr>
      <w:keepNext/>
      <w:keepLines/>
      <w:spacing w:before="260" w:after="260" w:line="415" w:lineRule="auto"/>
      <w:outlineLvl w:val="2"/>
    </w:pPr>
    <w:rPr>
      <w:b/>
      <w:bCs/>
      <w:sz w:val="32"/>
      <w:szCs w:val="32"/>
    </w:rPr>
  </w:style>
  <w:style w:type="paragraph" w:styleId="9">
    <w:name w:val="heading 4"/>
    <w:basedOn w:val="1"/>
    <w:next w:val="1"/>
    <w:qFormat/>
    <w:uiPriority w:val="0"/>
    <w:pPr>
      <w:keepNext/>
      <w:keepLines/>
      <w:widowControl w:val="0"/>
      <w:spacing w:before="280" w:after="290" w:line="374" w:lineRule="auto"/>
      <w:jc w:val="both"/>
      <w:outlineLvl w:val="3"/>
    </w:pPr>
    <w:rPr>
      <w:rFonts w:eastAsia="黑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0"/>
    <w:pPr>
      <w:ind w:firstLine="420" w:firstLineChars="200"/>
    </w:pPr>
    <w:rPr>
      <w:rFonts w:ascii="宋体" w:hAnsi="宋体"/>
      <w:sz w:val="20"/>
    </w:rPr>
  </w:style>
  <w:style w:type="paragraph" w:styleId="3">
    <w:name w:val="Body Text First Indent 2"/>
    <w:basedOn w:val="4"/>
    <w:next w:val="6"/>
    <w:qFormat/>
    <w:uiPriority w:val="99"/>
    <w:pPr>
      <w:ind w:firstLine="420" w:firstLineChars="200"/>
    </w:pPr>
  </w:style>
  <w:style w:type="paragraph" w:styleId="4">
    <w:name w:val="Body Text Indent"/>
    <w:basedOn w:val="1"/>
    <w:next w:val="5"/>
    <w:qFormat/>
    <w:uiPriority w:val="99"/>
    <w:pPr>
      <w:widowControl w:val="0"/>
      <w:spacing w:after="120"/>
      <w:ind w:left="420" w:leftChars="200"/>
      <w:jc w:val="both"/>
    </w:pPr>
    <w:rPr>
      <w:rFonts w:ascii="Times New Roman" w:hAnsi="Times New Roman" w:cs="Times New Roman"/>
    </w:rPr>
  </w:style>
  <w:style w:type="paragraph" w:styleId="5">
    <w:name w:val="envelope return"/>
    <w:basedOn w:val="1"/>
    <w:next w:val="4"/>
    <w:qFormat/>
    <w:uiPriority w:val="0"/>
  </w:style>
  <w:style w:type="paragraph" w:styleId="6">
    <w:name w:val="List"/>
    <w:basedOn w:val="1"/>
    <w:qFormat/>
    <w:uiPriority w:val="0"/>
    <w:pPr>
      <w:jc w:val="center"/>
      <w:textAlignment w:val="center"/>
    </w:pPr>
    <w:rPr>
      <w:rFonts w:eastAsia="仿宋_GB2312"/>
      <w:kern w:val="21"/>
      <w:lang w:val="zh-CN"/>
    </w:rPr>
  </w:style>
  <w:style w:type="paragraph" w:styleId="10">
    <w:name w:val="Body Text"/>
    <w:basedOn w:val="1"/>
    <w:semiHidden/>
    <w:qFormat/>
    <w:uiPriority w:val="0"/>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4"/>
      <w:szCs w:val="24"/>
    </w:rPr>
  </w:style>
  <w:style w:type="paragraph" w:customStyle="1" w:styleId="17">
    <w:name w:val="二级"/>
    <w:basedOn w:val="18"/>
    <w:qFormat/>
    <w:uiPriority w:val="0"/>
    <w:pPr>
      <w:tabs>
        <w:tab w:val="left" w:pos="851"/>
      </w:tabs>
      <w:jc w:val="center"/>
    </w:pPr>
    <w:rPr>
      <w:rFonts w:ascii="宋体" w:hAnsi="宋体" w:eastAsia="宋体"/>
      <w:sz w:val="28"/>
    </w:rPr>
  </w:style>
  <w:style w:type="paragraph" w:customStyle="1" w:styleId="18">
    <w:name w:val="A标题4"/>
    <w:basedOn w:val="9"/>
    <w:next w:val="1"/>
    <w:qFormat/>
    <w:uiPriority w:val="0"/>
    <w:pPr>
      <w:keepNext w:val="0"/>
      <w:keepLines w:val="0"/>
      <w:tabs>
        <w:tab w:val="left" w:pos="851"/>
      </w:tabs>
      <w:spacing w:before="0" w:after="80" w:line="360" w:lineRule="auto"/>
      <w:ind w:left="851" w:hanging="851"/>
    </w:pPr>
    <w:rPr>
      <w:sz w:val="24"/>
    </w:rPr>
  </w:style>
  <w:style w:type="paragraph" w:customStyle="1" w:styleId="19">
    <w:name w:val="样式1"/>
    <w:basedOn w:val="1"/>
    <w:next w:val="9"/>
    <w:qFormat/>
    <w:uiPriority w:val="0"/>
    <w:pPr>
      <w:widowControl w:val="0"/>
      <w:spacing w:line="360" w:lineRule="auto"/>
      <w:ind w:firstLine="420" w:firstLineChars="200"/>
      <w:jc w:val="both"/>
    </w:pPr>
    <w:rPr>
      <w:rFonts w:cs="Times New Roman"/>
      <w:kern w:val="2"/>
    </w:rPr>
  </w:style>
  <w:style w:type="paragraph" w:customStyle="1" w:styleId="20">
    <w:name w:val="正文1"/>
    <w:basedOn w:val="1"/>
    <w:qFormat/>
    <w:uiPriority w:val="0"/>
    <w:pPr>
      <w:widowControl w:val="0"/>
      <w:jc w:val="both"/>
    </w:pPr>
    <w:rPr>
      <w:rFonts w:ascii="Times New Roman" w:hAnsi="Times New Roman" w:cs="Times New Roman"/>
      <w:sz w:val="20"/>
      <w:szCs w:val="20"/>
    </w:rPr>
  </w:style>
  <w:style w:type="paragraph" w:customStyle="1" w:styleId="21">
    <w:name w:val="p0"/>
    <w:basedOn w:val="1"/>
    <w:qFormat/>
    <w:uiPriority w:val="0"/>
    <w:pPr>
      <w:jc w:val="both"/>
    </w:pPr>
    <w:rPr>
      <w:rFonts w:ascii="Times New Roman" w:hAnsi="Times New Roman" w:cs="Times New Roman"/>
    </w:rPr>
  </w:style>
  <w:style w:type="paragraph" w:customStyle="1" w:styleId="22">
    <w:name w:val="三级"/>
    <w:basedOn w:val="1"/>
    <w:qFormat/>
    <w:uiPriority w:val="0"/>
    <w:pPr>
      <w:tabs>
        <w:tab w:val="left" w:pos="851"/>
      </w:tabs>
      <w:spacing w:after="80" w:line="360" w:lineRule="auto"/>
      <w:ind w:left="851" w:hanging="851"/>
      <w:outlineLvl w:val="3"/>
    </w:pPr>
    <w:rPr>
      <w:rFonts w:ascii="宋体" w:hAnsi="宋体"/>
      <w:b/>
      <w:bCs/>
      <w:sz w:val="24"/>
    </w:rPr>
  </w:style>
  <w:style w:type="paragraph" w:customStyle="1" w:styleId="23">
    <w:name w:val="样式2"/>
    <w:basedOn w:val="1"/>
    <w:qFormat/>
    <w:uiPriority w:val="0"/>
    <w:pPr>
      <w:widowControl w:val="0"/>
      <w:spacing w:beforeLines="50" w:line="360" w:lineRule="auto"/>
      <w:jc w:val="center"/>
      <w:outlineLvl w:val="0"/>
    </w:pPr>
    <w:rPr>
      <w:rFonts w:ascii="Times New Roman" w:hAnsi="Times New Roman" w:eastAsia="黑体" w:cs="Times New Roman"/>
      <w:b/>
      <w:kern w:val="2"/>
      <w:sz w:val="44"/>
      <w:szCs w:val="44"/>
    </w:rPr>
  </w:style>
  <w:style w:type="character" w:customStyle="1" w:styleId="24">
    <w:name w:val="标题 3 字符"/>
    <w:link w:val="8"/>
    <w:qFormat/>
    <w:uiPriority w:val="99"/>
    <w:rPr>
      <w:b/>
      <w:bCs/>
      <w:kern w:val="0"/>
      <w:sz w:val="32"/>
      <w:szCs w:val="32"/>
    </w:rPr>
  </w:style>
  <w:style w:type="paragraph" w:customStyle="1" w:styleId="25">
    <w:name w:val="样式 标题 2 + Times New Roman 四号 非加粗 段前: 5 磅 段后: 0 磅 行距: 固定值 20..."/>
    <w:basedOn w:val="7"/>
    <w:qFormat/>
    <w:uiPriority w:val="99"/>
    <w:pPr>
      <w:spacing w:before="100" w:after="0" w:line="400" w:lineRule="exact"/>
    </w:pPr>
    <w:rPr>
      <w:rFonts w:ascii="Times New Roman" w:hAnsi="Times New Roman"/>
      <w:b w:val="0"/>
      <w:bCs w:val="0"/>
      <w:sz w:val="20"/>
      <w:szCs w:val="20"/>
    </w:rPr>
  </w:style>
  <w:style w:type="paragraph" w:customStyle="1" w:styleId="26">
    <w:name w:val="一级"/>
    <w:basedOn w:val="23"/>
    <w:qFormat/>
    <w:uiPriority w:val="0"/>
    <w:rPr>
      <w:b w:val="0"/>
      <w:sz w:val="32"/>
      <w:szCs w:val="32"/>
    </w:rPr>
  </w:style>
  <w:style w:type="table" w:customStyle="1" w:styleId="27">
    <w:name w:val="网格型1"/>
    <w:basedOn w:val="11"/>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2830</Words>
  <Characters>16131</Characters>
  <Lines>134</Lines>
  <Paragraphs>37</Paragraphs>
  <TotalTime>17</TotalTime>
  <ScaleCrop>false</ScaleCrop>
  <LinksUpToDate>false</LinksUpToDate>
  <CharactersWithSpaces>18924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2024-12-24T13:55:00Z</dcterms:created>
  <dc:creator>83790211</dc:creator>
  <cp:lastModifiedBy>Yuxue</cp:lastModifiedBy>
  <dcterms:modified xsi:type="dcterms:W3CDTF">2026-05-27T03:07:26Z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2024-12-24T13:56:21Z</vt:filetime>
  </property>
  <property fmtid="{D5CDD505-2E9C-101B-9397-08002B2CF9AE}" pid="4" name="KSOProductBuildVer">
    <vt:lpwstr>2052-12.1.0.23542</vt:lpwstr>
  </property>
  <property fmtid="{D5CDD505-2E9C-101B-9397-08002B2CF9AE}" pid="5" name="ICV">
    <vt:lpwstr>C22E434A3EB847AC8D865886C3C3B856</vt:lpwstr>
  </property>
  <property fmtid="{D5CDD505-2E9C-101B-9397-08002B2CF9AE}" pid="6" name="KSOTemplateDocerSaveRecord">
    <vt:lpwstr>eyJoZGlkIjoiNjllZGE4ZTU3ZTk1ZDA1YzdiN2YyZjA1OWUwYWRkOTIiLCJ1c2VySWQiOiI1ODA2NzQxNjcifQ==</vt:lpwstr>
  </property>
</Properties>
</file>